
<file path=[Content_Types].xml><?xml version="1.0" encoding="utf-8"?>
<Types xmlns="http://schemas.openxmlformats.org/package/2006/content-types">
  <Default Extension="emf" ContentType="image/x-emf"/>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31CF5F" w14:textId="77777777" w:rsidR="00870CC4" w:rsidRDefault="00870CC4" w:rsidP="00870CC4">
      <w:pPr>
        <w:pStyle w:val="Heading1"/>
        <w:jc w:val="center"/>
      </w:pPr>
      <w:r w:rsidRPr="00870CC4">
        <w:t xml:space="preserve">PowerPoint </w:t>
      </w:r>
      <w:r>
        <w:t>S</w:t>
      </w:r>
      <w:r w:rsidRPr="00870CC4">
        <w:t xml:space="preserve">lide </w:t>
      </w:r>
      <w:r>
        <w:t>N</w:t>
      </w:r>
      <w:r w:rsidRPr="00870CC4">
        <w:t xml:space="preserve">otes </w:t>
      </w:r>
      <w:r>
        <w:t xml:space="preserve">for the </w:t>
      </w:r>
      <w:r>
        <w:t>Presentation</w:t>
      </w:r>
      <w:r>
        <w:t xml:space="preserve"> of the</w:t>
      </w:r>
    </w:p>
    <w:p w14:paraId="5D66B73E" w14:textId="7250FE23" w:rsidR="00726C90" w:rsidRDefault="00870CC4" w:rsidP="00870CC4">
      <w:pPr>
        <w:pStyle w:val="Heading1"/>
        <w:jc w:val="center"/>
      </w:pPr>
      <w:r>
        <w:t>‘T</w:t>
      </w:r>
      <w:r w:rsidRPr="00870CC4">
        <w:t xml:space="preserve">wo </w:t>
      </w:r>
      <w:r>
        <w:t>U</w:t>
      </w:r>
      <w:r w:rsidRPr="00870CC4">
        <w:t xml:space="preserve">pper </w:t>
      </w:r>
      <w:r>
        <w:t>R</w:t>
      </w:r>
      <w:r w:rsidRPr="00870CC4">
        <w:t xml:space="preserve">oom </w:t>
      </w:r>
      <w:r>
        <w:t>E</w:t>
      </w:r>
      <w:r w:rsidRPr="00870CC4">
        <w:t>xperiences</w:t>
      </w:r>
      <w:r>
        <w:t>’</w:t>
      </w:r>
    </w:p>
    <w:p w14:paraId="4890A5F5" w14:textId="77777777" w:rsidR="00AC49E2" w:rsidRDefault="00C01AD9" w:rsidP="00AC49E2">
      <w:pPr>
        <w:jc w:val="both"/>
        <w:rPr>
          <w:rFonts w:ascii="Century Gothic" w:hAnsi="Century Gothic"/>
          <w:sz w:val="32"/>
        </w:rPr>
      </w:pPr>
      <w:r w:rsidRPr="00AC49E2">
        <w:rPr>
          <w:rFonts w:ascii="Century Gothic" w:hAnsi="Century Gothic"/>
          <w:noProof/>
          <w:sz w:val="32"/>
        </w:rPr>
        <w:object w:dxaOrig="9597" w:dyaOrig="5389" w14:anchorId="6A8C4B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75pt;height:145.5pt" o:ole="">
            <v:imagedata r:id="rId4" o:title=""/>
          </v:shape>
          <o:OLEObject Type="Embed" ProgID="PowerPoint.Slide.12" ShapeID="_x0000_i1025" DrawAspect="Content" ObjectID="_1669914210" r:id="rId5"/>
        </w:object>
      </w:r>
    </w:p>
    <w:p w14:paraId="703B7913" w14:textId="77777777" w:rsidR="002A6214" w:rsidRPr="002A6214" w:rsidRDefault="002A6214" w:rsidP="002A6214">
      <w:pPr>
        <w:jc w:val="both"/>
        <w:rPr>
          <w:rFonts w:ascii="Century Gothic" w:hAnsi="Century Gothic"/>
          <w:sz w:val="32"/>
        </w:rPr>
      </w:pPr>
      <w:r w:rsidRPr="002A6214">
        <w:rPr>
          <w:rFonts w:ascii="Century Gothic" w:hAnsi="Century Gothic"/>
          <w:sz w:val="32"/>
        </w:rPr>
        <w:t>Question: When did the study of reform lines open up?</w:t>
      </w:r>
    </w:p>
    <w:p w14:paraId="34A0BC46" w14:textId="77777777" w:rsidR="002A6214" w:rsidRDefault="002A6214" w:rsidP="00AC49E2">
      <w:pPr>
        <w:jc w:val="both"/>
        <w:rPr>
          <w:rFonts w:ascii="Century Gothic" w:hAnsi="Century Gothic"/>
          <w:sz w:val="32"/>
        </w:rPr>
      </w:pPr>
      <w:r w:rsidRPr="002A6214">
        <w:rPr>
          <w:rFonts w:ascii="Century Gothic" w:hAnsi="Century Gothic"/>
          <w:sz w:val="32"/>
        </w:rPr>
        <w:t xml:space="preserve">Answer: 1989 </w:t>
      </w:r>
    </w:p>
    <w:p w14:paraId="15639256" w14:textId="77777777" w:rsidR="00AC49E2" w:rsidRDefault="00AC49E2" w:rsidP="00AC49E2">
      <w:pPr>
        <w:rPr>
          <w:rFonts w:ascii="Century Gothic" w:hAnsi="Century Gothic"/>
          <w:sz w:val="32"/>
        </w:rPr>
      </w:pPr>
      <w:r w:rsidRPr="00AC49E2">
        <w:rPr>
          <w:rFonts w:ascii="Century Gothic" w:hAnsi="Century Gothic"/>
          <w:sz w:val="32"/>
        </w:rPr>
        <w:t>Internally—what is happening in the Movement</w:t>
      </w:r>
      <w:r>
        <w:rPr>
          <w:rFonts w:ascii="Century Gothic" w:hAnsi="Century Gothic"/>
          <w:sz w:val="32"/>
        </w:rPr>
        <w:br/>
      </w:r>
      <w:r w:rsidRPr="00AC49E2">
        <w:rPr>
          <w:rFonts w:ascii="Century Gothic" w:hAnsi="Century Gothic"/>
          <w:sz w:val="32"/>
        </w:rPr>
        <w:t xml:space="preserve">Externally—What is happening outside the Movement </w:t>
      </w:r>
    </w:p>
    <w:p w14:paraId="27F1BCF8" w14:textId="77777777" w:rsidR="00AC49E2" w:rsidRDefault="00C01AD9" w:rsidP="00AC49E2">
      <w:pPr>
        <w:jc w:val="both"/>
        <w:rPr>
          <w:rFonts w:ascii="Century Gothic" w:hAnsi="Century Gothic"/>
          <w:sz w:val="32"/>
        </w:rPr>
      </w:pPr>
      <w:r w:rsidRPr="00AC49E2">
        <w:rPr>
          <w:rFonts w:ascii="Century Gothic" w:hAnsi="Century Gothic"/>
          <w:noProof/>
          <w:sz w:val="32"/>
        </w:rPr>
        <w:object w:dxaOrig="9597" w:dyaOrig="5389" w14:anchorId="23454C1F">
          <v:shape id="_x0000_i1026" type="#_x0000_t75" style="width:267pt;height:150.75pt" o:ole="">
            <v:imagedata r:id="rId6" o:title=""/>
          </v:shape>
          <o:OLEObject Type="Embed" ProgID="PowerPoint.Slide.12" ShapeID="_x0000_i1026" DrawAspect="Content" ObjectID="_1669914211" r:id="rId7"/>
        </w:object>
      </w:r>
    </w:p>
    <w:p w14:paraId="7FEB33C2" w14:textId="77777777" w:rsidR="002A6214" w:rsidRPr="002A6214" w:rsidRDefault="002A6214" w:rsidP="002A6214">
      <w:pPr>
        <w:jc w:val="both"/>
        <w:rPr>
          <w:rFonts w:ascii="Century Gothic" w:hAnsi="Century Gothic"/>
          <w:sz w:val="32"/>
        </w:rPr>
      </w:pPr>
      <w:r w:rsidRPr="002A6214">
        <w:rPr>
          <w:rFonts w:ascii="Century Gothic" w:hAnsi="Century Gothic"/>
          <w:sz w:val="32"/>
        </w:rPr>
        <w:t xml:space="preserve">Question: How many </w:t>
      </w:r>
      <w:r w:rsidRPr="002A6214">
        <w:rPr>
          <w:rFonts w:ascii="Century Gothic" w:hAnsi="Century Gothic"/>
          <w:b/>
          <w:bCs/>
          <w:sz w:val="32"/>
        </w:rPr>
        <w:t>key</w:t>
      </w:r>
      <w:r w:rsidRPr="002A6214">
        <w:rPr>
          <w:rFonts w:ascii="Century Gothic" w:hAnsi="Century Gothic"/>
          <w:sz w:val="32"/>
        </w:rPr>
        <w:t xml:space="preserve"> reform lines are there?</w:t>
      </w:r>
    </w:p>
    <w:p w14:paraId="7D2D861F" w14:textId="77777777" w:rsidR="002A6214" w:rsidRDefault="002A6214" w:rsidP="00AC49E2">
      <w:pPr>
        <w:jc w:val="both"/>
        <w:rPr>
          <w:rFonts w:ascii="Century Gothic" w:hAnsi="Century Gothic"/>
          <w:sz w:val="32"/>
        </w:rPr>
      </w:pPr>
      <w:r w:rsidRPr="002A6214">
        <w:rPr>
          <w:rFonts w:ascii="Century Gothic" w:hAnsi="Century Gothic"/>
          <w:sz w:val="32"/>
        </w:rPr>
        <w:t>Answer: 4</w:t>
      </w:r>
    </w:p>
    <w:p w14:paraId="567F3BC9" w14:textId="77777777" w:rsidR="00AC49E2" w:rsidRPr="00AC49E2" w:rsidRDefault="00FF3120" w:rsidP="00AC49E2">
      <w:pPr>
        <w:jc w:val="both"/>
        <w:rPr>
          <w:rFonts w:ascii="Century Gothic" w:hAnsi="Century Gothic"/>
          <w:sz w:val="32"/>
        </w:rPr>
      </w:pPr>
      <w:r>
        <w:rPr>
          <w:rFonts w:ascii="Century Gothic" w:hAnsi="Century Gothic"/>
          <w:sz w:val="32"/>
        </w:rPr>
        <w:t>So just a</w:t>
      </w:r>
      <w:r w:rsidR="00AC49E2" w:rsidRPr="00AC49E2">
        <w:rPr>
          <w:rFonts w:ascii="Century Gothic" w:hAnsi="Century Gothic"/>
          <w:sz w:val="32"/>
        </w:rPr>
        <w:t>s a general overview</w:t>
      </w:r>
      <w:r w:rsidR="001E39BC">
        <w:rPr>
          <w:rFonts w:ascii="Century Gothic" w:hAnsi="Century Gothic"/>
          <w:sz w:val="32"/>
        </w:rPr>
        <w:t xml:space="preserve"> of </w:t>
      </w:r>
      <w:r w:rsidR="008D4B21">
        <w:rPr>
          <w:rFonts w:ascii="Century Gothic" w:hAnsi="Century Gothic"/>
          <w:sz w:val="32"/>
        </w:rPr>
        <w:t>how God deals with His church in these 4 histories</w:t>
      </w:r>
      <w:r w:rsidR="00785A0E">
        <w:rPr>
          <w:rFonts w:ascii="Century Gothic" w:hAnsi="Century Gothic"/>
          <w:sz w:val="32"/>
        </w:rPr>
        <w:t>illustrated here</w:t>
      </w:r>
      <w:r w:rsidR="00F818D7">
        <w:rPr>
          <w:rFonts w:ascii="Century Gothic" w:hAnsi="Century Gothic"/>
          <w:sz w:val="32"/>
        </w:rPr>
        <w:t>;</w:t>
      </w:r>
      <w:r w:rsidR="00AC49E2" w:rsidRPr="00AC49E2">
        <w:rPr>
          <w:rFonts w:ascii="Century Gothic" w:hAnsi="Century Gothic"/>
          <w:sz w:val="32"/>
        </w:rPr>
        <w:t xml:space="preserve"> God’s people are in darkness. They are practicing idolatry and have lost sight of the Sabbath for a period of time. At the completion of the time prophesy prophesied God raises up leaders, notably two, to play a role in doing a work to lead </w:t>
      </w:r>
      <w:r w:rsidR="00AC49E2" w:rsidRPr="00AC49E2">
        <w:rPr>
          <w:rFonts w:ascii="Century Gothic" w:hAnsi="Century Gothic"/>
          <w:sz w:val="32"/>
        </w:rPr>
        <w:lastRenderedPageBreak/>
        <w:t xml:space="preserve">God’s people out of bondage and then begin the work of reformation that will train and prepare them to know God and the nature of His </w:t>
      </w:r>
      <w:r w:rsidR="001B4E7F">
        <w:rPr>
          <w:rFonts w:ascii="Century Gothic" w:hAnsi="Century Gothic"/>
          <w:sz w:val="32"/>
        </w:rPr>
        <w:t>kingdom,</w:t>
      </w:r>
      <w:r w:rsidR="00AC49E2" w:rsidRPr="00AC49E2">
        <w:rPr>
          <w:rFonts w:ascii="Century Gothic" w:hAnsi="Century Gothic"/>
          <w:sz w:val="32"/>
        </w:rPr>
        <w:t xml:space="preserve"> so they can rightly represent Him to the world around them that will hasten His advent.</w:t>
      </w:r>
    </w:p>
    <w:p w14:paraId="6A2576D8" w14:textId="77777777" w:rsidR="00AC49E2" w:rsidRPr="00AC49E2" w:rsidRDefault="00AC49E2" w:rsidP="00AC49E2">
      <w:pPr>
        <w:jc w:val="both"/>
        <w:rPr>
          <w:rFonts w:ascii="Century Gothic" w:hAnsi="Century Gothic"/>
          <w:sz w:val="32"/>
        </w:rPr>
      </w:pPr>
      <w:r w:rsidRPr="00AC49E2">
        <w:rPr>
          <w:rFonts w:ascii="Century Gothic" w:hAnsi="Century Gothic"/>
          <w:sz w:val="32"/>
        </w:rPr>
        <w:t xml:space="preserve"> In ancient </w:t>
      </w:r>
      <w:r w:rsidR="003B0C8E" w:rsidRPr="00AC49E2">
        <w:rPr>
          <w:rFonts w:ascii="Century Gothic" w:hAnsi="Century Gothic"/>
          <w:sz w:val="32"/>
        </w:rPr>
        <w:t>times,</w:t>
      </w:r>
      <w:r w:rsidR="003B0C8E">
        <w:rPr>
          <w:rFonts w:ascii="Century Gothic" w:hAnsi="Century Gothic"/>
          <w:sz w:val="32"/>
        </w:rPr>
        <w:t xml:space="preserve"> in</w:t>
      </w:r>
      <w:r w:rsidRPr="00AC49E2">
        <w:rPr>
          <w:rFonts w:ascii="Century Gothic" w:hAnsi="Century Gothic"/>
          <w:sz w:val="32"/>
        </w:rPr>
        <w:t xml:space="preserve"> the alpha history of Israel, God’s people fail. They reject the true God and choose to hang onto their idolatry in both the form and the spirit, identified as the Apis bull (from Egypt)—the image and idea of a warrior king that is courageous, strong, and fertile as their god of worship. Though they are given a prophet and the Sabbath is reinstituted during the time they are to unlearn and increase in their knowledge of God, they continue to practice idolatry. So they go into captivity again, but under Babylon for another period of time. And by the completion of that time prophesy, God’s people are no longer practicing idolatry in the form, but continue to worship the god formed in their own image in spirit. So they fail again and fall captive under Rome which brings us to the omega history of ancient Israel. At the completion of this time prophesy, God raises up two leaders again. However, in this history there is a difference. God’s people are still stooped in the spirit of idolatry, hanging onto the mindset of the Apis bull—the idea of a warrior king, and thereby </w:t>
      </w:r>
      <w:r w:rsidR="0087521A">
        <w:rPr>
          <w:rFonts w:ascii="Century Gothic" w:hAnsi="Century Gothic"/>
          <w:sz w:val="32"/>
        </w:rPr>
        <w:t xml:space="preserve">failed </w:t>
      </w:r>
      <w:r w:rsidR="00E15F41">
        <w:rPr>
          <w:rFonts w:ascii="Century Gothic" w:hAnsi="Century Gothic"/>
          <w:sz w:val="32"/>
        </w:rPr>
        <w:t xml:space="preserve">and </w:t>
      </w:r>
      <w:r w:rsidRPr="00AC49E2">
        <w:rPr>
          <w:rFonts w:ascii="Century Gothic" w:hAnsi="Century Gothic"/>
          <w:sz w:val="32"/>
        </w:rPr>
        <w:t>did not recognize Christ at His 1</w:t>
      </w:r>
      <w:r w:rsidRPr="00AC49E2">
        <w:rPr>
          <w:rFonts w:ascii="Century Gothic" w:hAnsi="Century Gothic"/>
          <w:sz w:val="32"/>
          <w:vertAlign w:val="superscript"/>
        </w:rPr>
        <w:t>st</w:t>
      </w:r>
      <w:r w:rsidRPr="00AC49E2">
        <w:rPr>
          <w:rFonts w:ascii="Century Gothic" w:hAnsi="Century Gothic"/>
          <w:sz w:val="32"/>
        </w:rPr>
        <w:t xml:space="preserve"> Advent.</w:t>
      </w:r>
    </w:p>
    <w:p w14:paraId="3A4D1ABB" w14:textId="77777777" w:rsidR="00AC49E2" w:rsidRPr="00AC49E2" w:rsidRDefault="00AC49E2" w:rsidP="00AC49E2">
      <w:pPr>
        <w:jc w:val="both"/>
        <w:rPr>
          <w:rFonts w:ascii="Century Gothic" w:hAnsi="Century Gothic"/>
          <w:sz w:val="32"/>
        </w:rPr>
      </w:pPr>
      <w:proofErr w:type="gramStart"/>
      <w:r w:rsidRPr="00AC49E2">
        <w:rPr>
          <w:rFonts w:ascii="Century Gothic" w:hAnsi="Century Gothic"/>
          <w:sz w:val="32"/>
        </w:rPr>
        <w:t>So</w:t>
      </w:r>
      <w:proofErr w:type="gramEnd"/>
      <w:r w:rsidRPr="00AC49E2">
        <w:rPr>
          <w:rFonts w:ascii="Century Gothic" w:hAnsi="Century Gothic"/>
          <w:sz w:val="32"/>
        </w:rPr>
        <w:t xml:space="preserve"> God raises up leaders again, notably two, to bring about reformation in His people. And this time God’s people succeed. Through the 2</w:t>
      </w:r>
      <w:r w:rsidRPr="00AC49E2">
        <w:rPr>
          <w:rFonts w:ascii="Century Gothic" w:hAnsi="Century Gothic"/>
          <w:sz w:val="32"/>
          <w:vertAlign w:val="superscript"/>
        </w:rPr>
        <w:t>nd</w:t>
      </w:r>
      <w:r w:rsidRPr="00AC49E2">
        <w:rPr>
          <w:rFonts w:ascii="Century Gothic" w:hAnsi="Century Gothic"/>
          <w:sz w:val="32"/>
        </w:rPr>
        <w:t xml:space="preserve"> leader correcting the mistakes of the 1</w:t>
      </w:r>
      <w:r w:rsidRPr="00AC49E2">
        <w:rPr>
          <w:rFonts w:ascii="Century Gothic" w:hAnsi="Century Gothic"/>
          <w:sz w:val="32"/>
          <w:vertAlign w:val="superscript"/>
        </w:rPr>
        <w:t>st</w:t>
      </w:r>
      <w:r w:rsidRPr="00AC49E2">
        <w:rPr>
          <w:rFonts w:ascii="Century Gothic" w:hAnsi="Century Gothic"/>
          <w:sz w:val="32"/>
        </w:rPr>
        <w:t xml:space="preserve"> leader using parable methodology, a select group of people are restored from their idolatrous mindset and have a correct understanding of God and the nature of His kingdom to do a work in spreading the gospel to the church and then to the world completing their job function. Christ does not come back in the omega history of ancient Israel, but He completes His mission. </w:t>
      </w:r>
    </w:p>
    <w:p w14:paraId="3B073EBE" w14:textId="77777777" w:rsidR="00AC49E2" w:rsidRPr="00AC49E2" w:rsidRDefault="00AC49E2" w:rsidP="00AC49E2">
      <w:pPr>
        <w:jc w:val="both"/>
        <w:rPr>
          <w:rFonts w:ascii="Century Gothic" w:hAnsi="Century Gothic"/>
          <w:sz w:val="32"/>
        </w:rPr>
      </w:pPr>
      <w:r w:rsidRPr="00AC49E2">
        <w:rPr>
          <w:rFonts w:ascii="Century Gothic" w:hAnsi="Century Gothic"/>
          <w:sz w:val="32"/>
        </w:rPr>
        <w:lastRenderedPageBreak/>
        <w:t>In modern times, history repeats with spiritual Israel. Under papal persecution, the early Christians have lost sight of the Sabbath, becoming Sunday keepers and have succumbed to idolatry, which is noted as the form and spirit of conservatism and the conservative mindset—conspiracy theories, nationalism, racism, sexism, homophobia. They have a wrong understanding of God and His nature and have formed a god in their own image under apostate Protestantism. So at the beginning of modern Israel, God raises up leaders, notably two, to bring His people out of apostate Protestantism and restore His people and prepare them for a work to do. However, His people fail and do not complete their job function. They are also given a prophet in their day and the Sabbath is reinstituted, signified in their name as Seventh-Day-Adventist, but they continue to hold onto idolatry and end up falling into the Laodicean condition, a form of captivity. So at the completion of the time prophesy, again God raises up leaders in our current history, notably two, to bring about reformation. And similar to the end of ancient Israel, God’s people will succeed in completing their job function. Through the 2</w:t>
      </w:r>
      <w:r w:rsidRPr="00AC49E2">
        <w:rPr>
          <w:rFonts w:ascii="Century Gothic" w:hAnsi="Century Gothic"/>
          <w:sz w:val="32"/>
          <w:vertAlign w:val="superscript"/>
        </w:rPr>
        <w:t>nd</w:t>
      </w:r>
      <w:r w:rsidRPr="00AC49E2">
        <w:rPr>
          <w:rFonts w:ascii="Century Gothic" w:hAnsi="Century Gothic"/>
          <w:sz w:val="32"/>
        </w:rPr>
        <w:t xml:space="preserve"> leader correcting the mistakes of the 1</w:t>
      </w:r>
      <w:r w:rsidRPr="00AC49E2">
        <w:rPr>
          <w:rFonts w:ascii="Century Gothic" w:hAnsi="Century Gothic"/>
          <w:sz w:val="32"/>
          <w:vertAlign w:val="superscript"/>
        </w:rPr>
        <w:t>st</w:t>
      </w:r>
      <w:r w:rsidRPr="00AC49E2">
        <w:rPr>
          <w:rFonts w:ascii="Century Gothic" w:hAnsi="Century Gothic"/>
          <w:sz w:val="32"/>
        </w:rPr>
        <w:t xml:space="preserve"> using parable methodology, a select group are being restored from their idolatrous mindset and will have a correct understanding of God and the nature of His kingdom to do a work in spreading the MC message to the church and then the world that is preparing a people for Christ 2</w:t>
      </w:r>
      <w:r w:rsidRPr="00AC49E2">
        <w:rPr>
          <w:rFonts w:ascii="Century Gothic" w:hAnsi="Century Gothic"/>
          <w:sz w:val="32"/>
          <w:vertAlign w:val="superscript"/>
        </w:rPr>
        <w:t>nd</w:t>
      </w:r>
      <w:r w:rsidRPr="00AC49E2">
        <w:rPr>
          <w:rFonts w:ascii="Century Gothic" w:hAnsi="Century Gothic"/>
          <w:sz w:val="32"/>
        </w:rPr>
        <w:t xml:space="preserve"> Advent.</w:t>
      </w:r>
    </w:p>
    <w:p w14:paraId="1FFECB74" w14:textId="77777777" w:rsidR="00AC49E2" w:rsidRDefault="00C01AD9" w:rsidP="00AC49E2">
      <w:pPr>
        <w:jc w:val="both"/>
        <w:rPr>
          <w:rFonts w:ascii="Century Gothic" w:hAnsi="Century Gothic"/>
          <w:sz w:val="32"/>
        </w:rPr>
      </w:pPr>
      <w:r w:rsidRPr="002A6214">
        <w:rPr>
          <w:rFonts w:ascii="Century Gothic" w:hAnsi="Century Gothic"/>
          <w:noProof/>
          <w:sz w:val="32"/>
        </w:rPr>
        <w:object w:dxaOrig="9597" w:dyaOrig="5389" w14:anchorId="348607C5">
          <v:shape id="_x0000_i1027" type="#_x0000_t75" style="width:262.5pt;height:147pt" o:ole="">
            <v:imagedata r:id="rId8" o:title=""/>
          </v:shape>
          <o:OLEObject Type="Embed" ProgID="PowerPoint.Slide.12" ShapeID="_x0000_i1027" DrawAspect="Content" ObjectID="_1669914212" r:id="rId9"/>
        </w:object>
      </w:r>
    </w:p>
    <w:p w14:paraId="0CCFDF1C" w14:textId="77777777" w:rsidR="002A6214" w:rsidRPr="002A6214" w:rsidRDefault="002A6214" w:rsidP="002A6214">
      <w:pPr>
        <w:jc w:val="both"/>
        <w:rPr>
          <w:rFonts w:ascii="Century Gothic" w:hAnsi="Century Gothic"/>
          <w:sz w:val="32"/>
        </w:rPr>
      </w:pPr>
      <w:r w:rsidRPr="002A6214">
        <w:rPr>
          <w:rFonts w:ascii="Century Gothic" w:hAnsi="Century Gothic"/>
          <w:sz w:val="32"/>
        </w:rPr>
        <w:lastRenderedPageBreak/>
        <w:t>Question: Which structure is the alpha history and which structure is the omega history?</w:t>
      </w:r>
    </w:p>
    <w:p w14:paraId="1DAEF0F8" w14:textId="77777777" w:rsidR="002A6214" w:rsidRPr="002A6214" w:rsidRDefault="002A6214" w:rsidP="002A6214">
      <w:pPr>
        <w:jc w:val="both"/>
        <w:rPr>
          <w:rFonts w:ascii="Century Gothic" w:hAnsi="Century Gothic"/>
          <w:sz w:val="32"/>
        </w:rPr>
      </w:pPr>
      <w:r w:rsidRPr="002A6214">
        <w:rPr>
          <w:rFonts w:ascii="Century Gothic" w:hAnsi="Century Gothic"/>
          <w:sz w:val="32"/>
        </w:rPr>
        <w:t>Answer:</w:t>
      </w:r>
    </w:p>
    <w:p w14:paraId="5B5F0B9F" w14:textId="77777777" w:rsidR="002A6214" w:rsidRPr="002A6214" w:rsidRDefault="002A6214" w:rsidP="002A6214">
      <w:pPr>
        <w:jc w:val="both"/>
        <w:rPr>
          <w:rFonts w:ascii="Century Gothic" w:hAnsi="Century Gothic"/>
          <w:sz w:val="32"/>
        </w:rPr>
      </w:pPr>
      <w:r w:rsidRPr="002A6214">
        <w:rPr>
          <w:rFonts w:ascii="Century Gothic" w:hAnsi="Century Gothic"/>
          <w:sz w:val="32"/>
        </w:rPr>
        <w:t xml:space="preserve">-- Structure on the left is the alpha history </w:t>
      </w:r>
    </w:p>
    <w:p w14:paraId="684DAF12" w14:textId="77777777" w:rsidR="002A6214" w:rsidRPr="002A6214" w:rsidRDefault="002A6214" w:rsidP="002A6214">
      <w:pPr>
        <w:jc w:val="both"/>
        <w:rPr>
          <w:rFonts w:ascii="Century Gothic" w:hAnsi="Century Gothic"/>
          <w:sz w:val="32"/>
        </w:rPr>
      </w:pPr>
      <w:r w:rsidRPr="002A6214">
        <w:rPr>
          <w:rFonts w:ascii="Century Gothic" w:hAnsi="Century Gothic"/>
          <w:sz w:val="32"/>
        </w:rPr>
        <w:t>-- Structure on the right is the omega history</w:t>
      </w:r>
    </w:p>
    <w:p w14:paraId="07423D5A" w14:textId="77777777" w:rsidR="002A6214" w:rsidRPr="002A6214" w:rsidRDefault="002A6214" w:rsidP="002A6214">
      <w:pPr>
        <w:jc w:val="both"/>
        <w:rPr>
          <w:rFonts w:ascii="Century Gothic" w:hAnsi="Century Gothic"/>
          <w:sz w:val="32"/>
        </w:rPr>
      </w:pPr>
      <w:r w:rsidRPr="002A6214">
        <w:rPr>
          <w:rFonts w:ascii="Century Gothic" w:hAnsi="Century Gothic"/>
          <w:sz w:val="32"/>
        </w:rPr>
        <w:t>The alpha history reform</w:t>
      </w:r>
      <w:r w:rsidR="004F0118">
        <w:rPr>
          <w:rFonts w:ascii="Century Gothic" w:hAnsi="Century Gothic"/>
          <w:sz w:val="32"/>
        </w:rPr>
        <w:t xml:space="preserve"> line</w:t>
      </w:r>
      <w:r w:rsidRPr="002A6214">
        <w:rPr>
          <w:rFonts w:ascii="Century Gothic" w:hAnsi="Century Gothic"/>
          <w:sz w:val="32"/>
        </w:rPr>
        <w:t xml:space="preserve"> structure is the same for both the beginning of ancient Israel and the beginning of modern Israel. It could be either one of those histories. Similarly, the omega history reform structure is the same for both the end of ancient Israel and the end of modern Israel.</w:t>
      </w:r>
    </w:p>
    <w:p w14:paraId="13386A2F" w14:textId="77777777" w:rsidR="002A6214" w:rsidRPr="002A6214" w:rsidRDefault="002A6214" w:rsidP="002A6214">
      <w:pPr>
        <w:jc w:val="both"/>
        <w:rPr>
          <w:rFonts w:ascii="Century Gothic" w:hAnsi="Century Gothic"/>
          <w:sz w:val="32"/>
        </w:rPr>
      </w:pPr>
      <w:r w:rsidRPr="002A6214">
        <w:rPr>
          <w:rFonts w:ascii="Century Gothic" w:hAnsi="Century Gothic"/>
          <w:sz w:val="32"/>
        </w:rPr>
        <w:t>The alpha history is a history of failure</w:t>
      </w:r>
    </w:p>
    <w:p w14:paraId="764E414C" w14:textId="77777777" w:rsidR="002A6214" w:rsidRPr="002A6214" w:rsidRDefault="002A6214" w:rsidP="002A6214">
      <w:pPr>
        <w:jc w:val="both"/>
        <w:rPr>
          <w:rFonts w:ascii="Century Gothic" w:hAnsi="Century Gothic"/>
          <w:sz w:val="32"/>
        </w:rPr>
      </w:pPr>
      <w:r w:rsidRPr="002A6214">
        <w:rPr>
          <w:rFonts w:ascii="Century Gothic" w:hAnsi="Century Gothic"/>
          <w:sz w:val="32"/>
        </w:rPr>
        <w:t>The omega history is a history of success</w:t>
      </w:r>
    </w:p>
    <w:p w14:paraId="332BF19A" w14:textId="77777777" w:rsidR="002A6214" w:rsidRPr="002A6214" w:rsidRDefault="002A6214" w:rsidP="002A6214">
      <w:pPr>
        <w:jc w:val="both"/>
        <w:rPr>
          <w:rFonts w:ascii="Century Gothic" w:hAnsi="Century Gothic"/>
          <w:sz w:val="32"/>
        </w:rPr>
      </w:pPr>
      <w:r w:rsidRPr="002A6214">
        <w:rPr>
          <w:rFonts w:ascii="Century Gothic" w:hAnsi="Century Gothic"/>
          <w:sz w:val="32"/>
        </w:rPr>
        <w:t>At the end of ancient Israel, Christ came the 1</w:t>
      </w:r>
      <w:r w:rsidRPr="002A6214">
        <w:rPr>
          <w:rFonts w:ascii="Century Gothic" w:hAnsi="Century Gothic"/>
          <w:sz w:val="32"/>
          <w:vertAlign w:val="superscript"/>
        </w:rPr>
        <w:t>st</w:t>
      </w:r>
      <w:r w:rsidRPr="002A6214">
        <w:rPr>
          <w:rFonts w:ascii="Century Gothic" w:hAnsi="Century Gothic"/>
          <w:sz w:val="32"/>
        </w:rPr>
        <w:t xml:space="preserve"> time (Christ 1</w:t>
      </w:r>
      <w:r w:rsidRPr="002A6214">
        <w:rPr>
          <w:rFonts w:ascii="Century Gothic" w:hAnsi="Century Gothic"/>
          <w:sz w:val="32"/>
          <w:vertAlign w:val="superscript"/>
        </w:rPr>
        <w:t>st</w:t>
      </w:r>
      <w:r w:rsidRPr="002A6214">
        <w:rPr>
          <w:rFonts w:ascii="Century Gothic" w:hAnsi="Century Gothic"/>
          <w:sz w:val="32"/>
        </w:rPr>
        <w:t xml:space="preserve"> Advent). At the end of modern Israel, Christ will come the 2</w:t>
      </w:r>
      <w:r w:rsidRPr="002A6214">
        <w:rPr>
          <w:rFonts w:ascii="Century Gothic" w:hAnsi="Century Gothic"/>
          <w:sz w:val="32"/>
          <w:vertAlign w:val="superscript"/>
        </w:rPr>
        <w:t>nd</w:t>
      </w:r>
      <w:r w:rsidRPr="002A6214">
        <w:rPr>
          <w:rFonts w:ascii="Century Gothic" w:hAnsi="Century Gothic"/>
          <w:sz w:val="32"/>
        </w:rPr>
        <w:t xml:space="preserve"> time (Christ 2</w:t>
      </w:r>
      <w:r w:rsidRPr="002A6214">
        <w:rPr>
          <w:rFonts w:ascii="Century Gothic" w:hAnsi="Century Gothic"/>
          <w:sz w:val="32"/>
          <w:vertAlign w:val="superscript"/>
        </w:rPr>
        <w:t>nd</w:t>
      </w:r>
      <w:r w:rsidRPr="002A6214">
        <w:rPr>
          <w:rFonts w:ascii="Century Gothic" w:hAnsi="Century Gothic"/>
          <w:sz w:val="32"/>
        </w:rPr>
        <w:t xml:space="preserve"> Advent). </w:t>
      </w:r>
    </w:p>
    <w:p w14:paraId="37E0777D" w14:textId="77777777" w:rsidR="00AC49E2" w:rsidRDefault="00C01AD9" w:rsidP="00AC49E2">
      <w:pPr>
        <w:jc w:val="both"/>
        <w:rPr>
          <w:rFonts w:ascii="Century Gothic" w:hAnsi="Century Gothic"/>
          <w:sz w:val="32"/>
        </w:rPr>
      </w:pPr>
      <w:r w:rsidRPr="002A6214">
        <w:rPr>
          <w:rFonts w:ascii="Century Gothic" w:hAnsi="Century Gothic"/>
          <w:noProof/>
          <w:sz w:val="32"/>
        </w:rPr>
        <w:object w:dxaOrig="9597" w:dyaOrig="5389" w14:anchorId="14E4E77C">
          <v:shape id="_x0000_i1028" type="#_x0000_t75" style="width:258.75pt;height:145.5pt" o:ole="">
            <v:imagedata r:id="rId10" o:title=""/>
          </v:shape>
          <o:OLEObject Type="Embed" ProgID="PowerPoint.Slide.12" ShapeID="_x0000_i1028" DrawAspect="Content" ObjectID="_1669914213" r:id="rId11"/>
        </w:object>
      </w:r>
    </w:p>
    <w:p w14:paraId="3954C862" w14:textId="77777777" w:rsidR="002A6214" w:rsidRPr="002A6214" w:rsidRDefault="00B671D5" w:rsidP="002A6214">
      <w:pPr>
        <w:jc w:val="both"/>
        <w:rPr>
          <w:rFonts w:ascii="Century Gothic" w:hAnsi="Century Gothic"/>
          <w:sz w:val="32"/>
        </w:rPr>
      </w:pPr>
      <w:r>
        <w:rPr>
          <w:rFonts w:ascii="Century Gothic" w:hAnsi="Century Gothic"/>
          <w:sz w:val="32"/>
        </w:rPr>
        <w:t xml:space="preserve">This </w:t>
      </w:r>
      <w:r w:rsidR="00C44473">
        <w:rPr>
          <w:rFonts w:ascii="Century Gothic" w:hAnsi="Century Gothic"/>
          <w:sz w:val="32"/>
        </w:rPr>
        <w:t xml:space="preserve">is </w:t>
      </w:r>
      <w:r>
        <w:rPr>
          <w:rFonts w:ascii="Century Gothic" w:hAnsi="Century Gothic"/>
          <w:sz w:val="32"/>
        </w:rPr>
        <w:t>an illustration of all four reform</w:t>
      </w:r>
      <w:r w:rsidR="00E4474A">
        <w:rPr>
          <w:rFonts w:ascii="Century Gothic" w:hAnsi="Century Gothic"/>
          <w:sz w:val="32"/>
        </w:rPr>
        <w:t xml:space="preserve"> lines. As we can</w:t>
      </w:r>
      <w:r w:rsidR="00640DB1">
        <w:rPr>
          <w:rFonts w:ascii="Century Gothic" w:hAnsi="Century Gothic"/>
          <w:sz w:val="32"/>
        </w:rPr>
        <w:t xml:space="preserve"> see </w:t>
      </w:r>
      <w:r w:rsidR="00E4474A">
        <w:rPr>
          <w:rFonts w:ascii="Century Gothic" w:hAnsi="Century Gothic"/>
          <w:sz w:val="32"/>
        </w:rPr>
        <w:t>t</w:t>
      </w:r>
      <w:r w:rsidR="002A6214" w:rsidRPr="002A6214">
        <w:rPr>
          <w:rFonts w:ascii="Century Gothic" w:hAnsi="Century Gothic"/>
          <w:sz w:val="32"/>
        </w:rPr>
        <w:t>he message is watertight… These histories line up impeccably.</w:t>
      </w:r>
    </w:p>
    <w:p w14:paraId="04982681" w14:textId="77777777" w:rsidR="00853CCC" w:rsidRDefault="002A6214" w:rsidP="002A6214">
      <w:pPr>
        <w:jc w:val="both"/>
        <w:rPr>
          <w:rFonts w:ascii="Century Gothic" w:hAnsi="Century Gothic"/>
          <w:sz w:val="32"/>
        </w:rPr>
      </w:pPr>
      <w:r w:rsidRPr="002A6214">
        <w:rPr>
          <w:rFonts w:ascii="Century Gothic" w:hAnsi="Century Gothic"/>
          <w:sz w:val="32"/>
        </w:rPr>
        <w:t xml:space="preserve">There have been studies done on the reform line of the beginning of </w:t>
      </w:r>
      <w:r>
        <w:rPr>
          <w:rFonts w:ascii="Century Gothic" w:hAnsi="Century Gothic"/>
          <w:sz w:val="32"/>
        </w:rPr>
        <w:t xml:space="preserve">ancient Israel, </w:t>
      </w:r>
      <w:r w:rsidRPr="002A6214">
        <w:rPr>
          <w:rFonts w:ascii="Century Gothic" w:hAnsi="Century Gothic"/>
          <w:sz w:val="32"/>
        </w:rPr>
        <w:t xml:space="preserve">but because it has yet to be finalized, I chose to leave it blank. I want us to focus on the calls…. </w:t>
      </w:r>
    </w:p>
    <w:p w14:paraId="5C09E09A" w14:textId="77777777" w:rsidR="004D06BF" w:rsidRDefault="002A6214" w:rsidP="002A6214">
      <w:pPr>
        <w:jc w:val="both"/>
        <w:rPr>
          <w:rFonts w:ascii="Century Gothic" w:hAnsi="Century Gothic"/>
          <w:sz w:val="32"/>
        </w:rPr>
      </w:pPr>
      <w:r>
        <w:rPr>
          <w:rFonts w:ascii="Century Gothic" w:hAnsi="Century Gothic"/>
          <w:sz w:val="32"/>
        </w:rPr>
        <w:lastRenderedPageBreak/>
        <w:t xml:space="preserve">At the end of ancient Israel it is very easy to </w:t>
      </w:r>
      <w:r w:rsidR="003B6072">
        <w:rPr>
          <w:rFonts w:ascii="Century Gothic" w:hAnsi="Century Gothic"/>
          <w:sz w:val="32"/>
        </w:rPr>
        <w:t xml:space="preserve">identify two calls to the church and </w:t>
      </w:r>
      <w:r w:rsidR="00640DB1">
        <w:rPr>
          <w:rFonts w:ascii="Century Gothic" w:hAnsi="Century Gothic"/>
          <w:sz w:val="32"/>
        </w:rPr>
        <w:t xml:space="preserve">one </w:t>
      </w:r>
      <w:r w:rsidR="003B6072">
        <w:rPr>
          <w:rFonts w:ascii="Century Gothic" w:hAnsi="Century Gothic"/>
          <w:sz w:val="32"/>
        </w:rPr>
        <w:t xml:space="preserve">call to the </w:t>
      </w:r>
      <w:r w:rsidR="00F815F7">
        <w:rPr>
          <w:rFonts w:ascii="Century Gothic" w:hAnsi="Century Gothic"/>
          <w:sz w:val="32"/>
        </w:rPr>
        <w:t xml:space="preserve">world. We know that the disciples were trained up </w:t>
      </w:r>
      <w:r w:rsidR="00E97D34">
        <w:rPr>
          <w:rFonts w:ascii="Century Gothic" w:hAnsi="Century Gothic"/>
          <w:sz w:val="32"/>
        </w:rPr>
        <w:t xml:space="preserve">and prepared to do a work in spreading the gospel message, starting first at </w:t>
      </w:r>
      <w:r w:rsidR="008A4AA9">
        <w:rPr>
          <w:rFonts w:ascii="Century Gothic" w:hAnsi="Century Gothic"/>
          <w:sz w:val="32"/>
        </w:rPr>
        <w:t xml:space="preserve">Jerusalem and then taking their message to the Gentile world. </w:t>
      </w:r>
      <w:r w:rsidR="00343A73">
        <w:rPr>
          <w:rFonts w:ascii="Century Gothic" w:hAnsi="Century Gothic"/>
          <w:sz w:val="32"/>
        </w:rPr>
        <w:t xml:space="preserve">At the end of modern Israel, we also identify two calls to the church and one to the world. </w:t>
      </w:r>
      <w:r w:rsidR="00153B10">
        <w:rPr>
          <w:rFonts w:ascii="Century Gothic" w:hAnsi="Century Gothic"/>
          <w:sz w:val="32"/>
        </w:rPr>
        <w:t>This understanding was opened up through the</w:t>
      </w:r>
      <w:r w:rsidR="00857A80">
        <w:rPr>
          <w:rFonts w:ascii="Century Gothic" w:hAnsi="Century Gothic"/>
          <w:sz w:val="32"/>
        </w:rPr>
        <w:t xml:space="preserve"> study of Ezra 7|9</w:t>
      </w:r>
      <w:r w:rsidR="002C13E9">
        <w:rPr>
          <w:rFonts w:ascii="Century Gothic" w:hAnsi="Century Gothic"/>
          <w:sz w:val="32"/>
        </w:rPr>
        <w:t xml:space="preserve"> in noting the Priest, Levites, and Nethinims.</w:t>
      </w:r>
    </w:p>
    <w:p w14:paraId="01FA6790" w14:textId="77777777" w:rsidR="004D06BF" w:rsidRDefault="004D06BF" w:rsidP="002A6214">
      <w:pPr>
        <w:jc w:val="both"/>
        <w:rPr>
          <w:rFonts w:ascii="Century Gothic" w:hAnsi="Century Gothic"/>
          <w:sz w:val="32"/>
        </w:rPr>
      </w:pPr>
      <w:r>
        <w:rPr>
          <w:rFonts w:ascii="Century Gothic" w:hAnsi="Century Gothic"/>
          <w:sz w:val="32"/>
        </w:rPr>
        <w:t xml:space="preserve">At beginning of ancient Israel, we know there is one call to the </w:t>
      </w:r>
      <w:r w:rsidR="00410F6C">
        <w:rPr>
          <w:rFonts w:ascii="Century Gothic" w:hAnsi="Century Gothic"/>
          <w:sz w:val="32"/>
        </w:rPr>
        <w:t xml:space="preserve">church and then one to the world. God's people are delivered out of </w:t>
      </w:r>
      <w:r w:rsidR="00EC284E">
        <w:rPr>
          <w:rFonts w:ascii="Century Gothic" w:hAnsi="Century Gothic"/>
          <w:sz w:val="32"/>
        </w:rPr>
        <w:t>Egypt</w:t>
      </w:r>
      <w:r w:rsidR="00410F6C">
        <w:rPr>
          <w:rFonts w:ascii="Century Gothic" w:hAnsi="Century Gothic"/>
          <w:sz w:val="32"/>
        </w:rPr>
        <w:t xml:space="preserve"> upon the </w:t>
      </w:r>
      <w:r w:rsidR="00EC284E">
        <w:rPr>
          <w:rFonts w:ascii="Century Gothic" w:hAnsi="Century Gothic"/>
          <w:sz w:val="32"/>
        </w:rPr>
        <w:t>command of Moses to Pharaoh</w:t>
      </w:r>
      <w:r w:rsidR="00D661DA">
        <w:rPr>
          <w:rFonts w:ascii="Century Gothic" w:hAnsi="Century Gothic"/>
          <w:sz w:val="32"/>
        </w:rPr>
        <w:t xml:space="preserve">, “to let my people go.” </w:t>
      </w:r>
      <w:r w:rsidR="000810FF">
        <w:rPr>
          <w:rFonts w:ascii="Century Gothic" w:hAnsi="Century Gothic"/>
          <w:sz w:val="32"/>
        </w:rPr>
        <w:t xml:space="preserve">God's people were then to unlearn their idolatrous </w:t>
      </w:r>
      <w:r w:rsidR="006215F8">
        <w:rPr>
          <w:rFonts w:ascii="Century Gothic" w:hAnsi="Century Gothic"/>
          <w:sz w:val="32"/>
        </w:rPr>
        <w:t xml:space="preserve">ways and </w:t>
      </w:r>
      <w:r w:rsidR="00504404">
        <w:rPr>
          <w:rFonts w:ascii="Century Gothic" w:hAnsi="Century Gothic"/>
          <w:sz w:val="32"/>
        </w:rPr>
        <w:t xml:space="preserve">implement the truth given </w:t>
      </w:r>
      <w:r w:rsidR="00E60D45">
        <w:rPr>
          <w:rFonts w:ascii="Century Gothic" w:hAnsi="Century Gothic"/>
          <w:sz w:val="32"/>
        </w:rPr>
        <w:t>by Moses from God</w:t>
      </w:r>
      <w:r w:rsidR="009D4933">
        <w:rPr>
          <w:rFonts w:ascii="Century Gothic" w:hAnsi="Century Gothic"/>
          <w:sz w:val="32"/>
        </w:rPr>
        <w:t xml:space="preserve"> and become a nation </w:t>
      </w:r>
      <w:r w:rsidR="00E60D45">
        <w:rPr>
          <w:rFonts w:ascii="Century Gothic" w:hAnsi="Century Gothic"/>
          <w:sz w:val="32"/>
        </w:rPr>
        <w:t>who worshipped the true God</w:t>
      </w:r>
      <w:r w:rsidR="00005610">
        <w:rPr>
          <w:rFonts w:ascii="Century Gothic" w:hAnsi="Century Gothic"/>
          <w:sz w:val="32"/>
        </w:rPr>
        <w:t xml:space="preserve">, which was to </w:t>
      </w:r>
      <w:r w:rsidR="00EB0142">
        <w:rPr>
          <w:rFonts w:ascii="Century Gothic" w:hAnsi="Century Gothic"/>
          <w:sz w:val="32"/>
        </w:rPr>
        <w:t xml:space="preserve">be the light source for the heathen nations around them. But they failed. </w:t>
      </w:r>
      <w:r w:rsidR="00620BF3">
        <w:rPr>
          <w:rFonts w:ascii="Century Gothic" w:hAnsi="Century Gothic"/>
          <w:sz w:val="32"/>
        </w:rPr>
        <w:t>The same can be identified at the beginning of Modern Israel. One group call out of apostate Protestantism</w:t>
      </w:r>
      <w:r w:rsidR="005E12D9">
        <w:rPr>
          <w:rFonts w:ascii="Century Gothic" w:hAnsi="Century Gothic"/>
          <w:sz w:val="32"/>
        </w:rPr>
        <w:t xml:space="preserve">. They were to </w:t>
      </w:r>
      <w:r w:rsidR="000A0663">
        <w:rPr>
          <w:rFonts w:ascii="Century Gothic" w:hAnsi="Century Gothic"/>
          <w:sz w:val="32"/>
        </w:rPr>
        <w:t xml:space="preserve">unlearn </w:t>
      </w:r>
      <w:r w:rsidR="0029400D">
        <w:rPr>
          <w:rFonts w:ascii="Century Gothic" w:hAnsi="Century Gothic"/>
          <w:sz w:val="32"/>
        </w:rPr>
        <w:t>and embrace the light given to them by Ellen G White</w:t>
      </w:r>
      <w:r w:rsidR="00433F83">
        <w:rPr>
          <w:rFonts w:ascii="Century Gothic" w:hAnsi="Century Gothic"/>
          <w:sz w:val="32"/>
        </w:rPr>
        <w:t xml:space="preserve"> </w:t>
      </w:r>
      <w:r w:rsidR="00C44473">
        <w:rPr>
          <w:rFonts w:ascii="Century Gothic" w:hAnsi="Century Gothic"/>
          <w:sz w:val="32"/>
        </w:rPr>
        <w:t xml:space="preserve">and </w:t>
      </w:r>
      <w:r w:rsidR="00433F83">
        <w:rPr>
          <w:rFonts w:ascii="Century Gothic" w:hAnsi="Century Gothic"/>
          <w:sz w:val="32"/>
        </w:rPr>
        <w:t>be</w:t>
      </w:r>
      <w:r w:rsidR="00BF2807">
        <w:rPr>
          <w:rFonts w:ascii="Century Gothic" w:hAnsi="Century Gothic"/>
          <w:sz w:val="32"/>
        </w:rPr>
        <w:t>come</w:t>
      </w:r>
      <w:r w:rsidR="00433F83">
        <w:rPr>
          <w:rFonts w:ascii="Century Gothic" w:hAnsi="Century Gothic"/>
          <w:sz w:val="32"/>
        </w:rPr>
        <w:t xml:space="preserve"> established as a</w:t>
      </w:r>
      <w:r w:rsidR="00BF2807">
        <w:rPr>
          <w:rFonts w:ascii="Century Gothic" w:hAnsi="Century Gothic"/>
          <w:sz w:val="32"/>
        </w:rPr>
        <w:t xml:space="preserve"> peculiar</w:t>
      </w:r>
      <w:r w:rsidR="00433F83">
        <w:rPr>
          <w:rFonts w:ascii="Century Gothic" w:hAnsi="Century Gothic"/>
          <w:sz w:val="32"/>
        </w:rPr>
        <w:t xml:space="preserve"> people to </w:t>
      </w:r>
      <w:r w:rsidR="00853579">
        <w:rPr>
          <w:rFonts w:ascii="Century Gothic" w:hAnsi="Century Gothic"/>
          <w:sz w:val="32"/>
        </w:rPr>
        <w:t>share the gospel message of their time</w:t>
      </w:r>
      <w:r w:rsidR="00F37787">
        <w:rPr>
          <w:rFonts w:ascii="Century Gothic" w:hAnsi="Century Gothic"/>
          <w:sz w:val="32"/>
        </w:rPr>
        <w:t xml:space="preserve"> to the world through </w:t>
      </w:r>
      <w:r w:rsidR="00C44473">
        <w:rPr>
          <w:rFonts w:ascii="Century Gothic" w:hAnsi="Century Gothic"/>
          <w:sz w:val="32"/>
        </w:rPr>
        <w:t xml:space="preserve">the </w:t>
      </w:r>
      <w:r w:rsidR="00F37787">
        <w:rPr>
          <w:rFonts w:ascii="Century Gothic" w:hAnsi="Century Gothic"/>
          <w:sz w:val="32"/>
        </w:rPr>
        <w:t>creation of the 1850 chart. But they failed.</w:t>
      </w:r>
    </w:p>
    <w:p w14:paraId="7E63BD33" w14:textId="77777777" w:rsidR="002A6214" w:rsidRDefault="002A6214" w:rsidP="002A6214">
      <w:pPr>
        <w:jc w:val="both"/>
        <w:rPr>
          <w:rFonts w:ascii="Century Gothic" w:hAnsi="Century Gothic"/>
          <w:sz w:val="32"/>
        </w:rPr>
      </w:pPr>
    </w:p>
    <w:p w14:paraId="535E4F14" w14:textId="77777777" w:rsidR="003B6072" w:rsidRDefault="00C01AD9" w:rsidP="002A6214">
      <w:pPr>
        <w:jc w:val="both"/>
        <w:rPr>
          <w:rFonts w:ascii="Century Gothic" w:hAnsi="Century Gothic"/>
          <w:sz w:val="32"/>
        </w:rPr>
      </w:pPr>
      <w:r w:rsidRPr="003B6072">
        <w:rPr>
          <w:rFonts w:ascii="Century Gothic" w:hAnsi="Century Gothic"/>
          <w:noProof/>
          <w:sz w:val="32"/>
        </w:rPr>
        <w:object w:dxaOrig="9597" w:dyaOrig="5389" w14:anchorId="2C914E80">
          <v:shape id="_x0000_i1029" type="#_x0000_t75" style="width:270pt;height:151.5pt" o:ole="">
            <v:imagedata r:id="rId12" o:title=""/>
          </v:shape>
          <o:OLEObject Type="Embed" ProgID="PowerPoint.Slide.12" ShapeID="_x0000_i1029" DrawAspect="Content" ObjectID="_1669914214" r:id="rId13"/>
        </w:object>
      </w:r>
    </w:p>
    <w:p w14:paraId="640CA547" w14:textId="77777777" w:rsidR="00D35203" w:rsidRPr="00D35203" w:rsidRDefault="00D35203" w:rsidP="00D35203">
      <w:pPr>
        <w:jc w:val="both"/>
        <w:rPr>
          <w:rFonts w:ascii="Century Gothic" w:hAnsi="Century Gothic"/>
          <w:sz w:val="32"/>
        </w:rPr>
      </w:pPr>
      <w:r w:rsidRPr="00D35203">
        <w:rPr>
          <w:rFonts w:ascii="Century Gothic" w:hAnsi="Century Gothic"/>
          <w:sz w:val="32"/>
        </w:rPr>
        <w:t>Things to note for thought:</w:t>
      </w:r>
    </w:p>
    <w:p w14:paraId="542D8E07" w14:textId="77777777" w:rsidR="00D35203" w:rsidRPr="00D35203" w:rsidRDefault="00D35203" w:rsidP="00D35203">
      <w:pPr>
        <w:jc w:val="both"/>
        <w:rPr>
          <w:rFonts w:ascii="Century Gothic" w:hAnsi="Century Gothic"/>
          <w:sz w:val="32"/>
        </w:rPr>
      </w:pPr>
      <w:r w:rsidRPr="00D35203">
        <w:rPr>
          <w:rFonts w:ascii="Century Gothic" w:hAnsi="Century Gothic"/>
          <w:sz w:val="32"/>
        </w:rPr>
        <w:lastRenderedPageBreak/>
        <w:t>The repeating pattern is just one of many models used to understand our reform line. With this in mind, it does not mean that a new messenger will be raised up at every dispensation or that there will be a new message at the start of every dispensation. We have to factor in what the other models tell us about our reform line. For instance, in the agriculture model, there is no new message at the time of harvest. However, in light of the repeating pattern model, the message originally given is repeated with more emphasis and detail, which makes the message more clear, sharp, and simple though not a new message, if that makes sense. We are to understand the principles of each model and apply them appropriately.</w:t>
      </w:r>
    </w:p>
    <w:p w14:paraId="72AE7855" w14:textId="77777777" w:rsidR="00D35203" w:rsidRPr="00D35203" w:rsidRDefault="00D35203" w:rsidP="00D35203">
      <w:pPr>
        <w:jc w:val="both"/>
        <w:rPr>
          <w:rFonts w:ascii="Century Gothic" w:hAnsi="Century Gothic"/>
          <w:sz w:val="32"/>
        </w:rPr>
      </w:pPr>
      <w:r w:rsidRPr="00D35203">
        <w:rPr>
          <w:rFonts w:ascii="Century Gothic" w:hAnsi="Century Gothic"/>
          <w:sz w:val="32"/>
        </w:rPr>
        <w:t>There can’t be a message without a messenger and vice versa. So, though the message has arrived, it takes time for the message to be understood and developed and then shared and tested—either rejected or accepted, which causes a shaking—a split between two classes of people.</w:t>
      </w:r>
    </w:p>
    <w:p w14:paraId="2A4B5442" w14:textId="77777777" w:rsidR="00D35203" w:rsidRPr="00D35203" w:rsidRDefault="00D35203" w:rsidP="00D35203">
      <w:pPr>
        <w:jc w:val="both"/>
        <w:rPr>
          <w:rFonts w:ascii="Century Gothic" w:hAnsi="Century Gothic"/>
          <w:sz w:val="32"/>
        </w:rPr>
      </w:pPr>
      <w:r w:rsidRPr="00D35203">
        <w:rPr>
          <w:rFonts w:ascii="Century Gothic" w:hAnsi="Century Gothic"/>
          <w:sz w:val="32"/>
        </w:rPr>
        <w:t>The messenger is not born knowing their mission, they are taught; providence; revelation… it is revealed.</w:t>
      </w:r>
    </w:p>
    <w:p w14:paraId="26EC39BA" w14:textId="77777777" w:rsidR="00D35203" w:rsidRPr="00D35203" w:rsidRDefault="00D35203" w:rsidP="00D35203">
      <w:pPr>
        <w:jc w:val="both"/>
        <w:rPr>
          <w:rFonts w:ascii="Century Gothic" w:hAnsi="Century Gothic"/>
          <w:sz w:val="32"/>
        </w:rPr>
      </w:pPr>
      <w:r w:rsidRPr="00D35203">
        <w:rPr>
          <w:rFonts w:ascii="Century Gothic" w:hAnsi="Century Gothic"/>
          <w:sz w:val="32"/>
        </w:rPr>
        <w:t>Point— Miller was originally a deist who believed that the Bible was a bunch fables and contradictions before he became a serious Bible student and ultimately the leader of the Millerite movement; as a side note, God truly has a sense of humor; because it was Miller He used to create the 14 rules of Bible interpretation, but anyhow the point is that though the messenger is present and the message has arrived, it takes time for it to be understood (even by the messenger himself or herself); it is developed, shared, and tested. The same goes for every reform line at every point of a transition of leadership.</w:t>
      </w:r>
    </w:p>
    <w:p w14:paraId="4F6F4E90" w14:textId="77777777" w:rsidR="00D35203" w:rsidRPr="00D35203" w:rsidRDefault="00D35203" w:rsidP="00D35203">
      <w:pPr>
        <w:jc w:val="both"/>
        <w:rPr>
          <w:rFonts w:ascii="Century Gothic" w:hAnsi="Century Gothic"/>
          <w:sz w:val="32"/>
        </w:rPr>
      </w:pPr>
      <w:r w:rsidRPr="00D35203">
        <w:rPr>
          <w:rFonts w:ascii="Century Gothic" w:hAnsi="Century Gothic"/>
          <w:sz w:val="32"/>
        </w:rPr>
        <w:t>Christ arrived as a baby… He had to learn His mission as He grew and matured. Once understood, He taught with power; and the message He gave was shared and tested.</w:t>
      </w:r>
    </w:p>
    <w:p w14:paraId="7C25DAC7" w14:textId="77777777" w:rsidR="00D35203" w:rsidRPr="00D35203" w:rsidRDefault="00D35203" w:rsidP="00D35203">
      <w:pPr>
        <w:jc w:val="both"/>
        <w:rPr>
          <w:rFonts w:ascii="Century Gothic" w:hAnsi="Century Gothic"/>
          <w:sz w:val="32"/>
        </w:rPr>
      </w:pPr>
      <w:r w:rsidRPr="00D35203">
        <w:rPr>
          <w:rFonts w:ascii="Century Gothic" w:hAnsi="Century Gothic"/>
          <w:sz w:val="32"/>
        </w:rPr>
        <w:lastRenderedPageBreak/>
        <w:t>The TEST waymark</w:t>
      </w:r>
    </w:p>
    <w:p w14:paraId="5346F6C8" w14:textId="77777777" w:rsidR="00D35203" w:rsidRPr="00D35203" w:rsidRDefault="00D35203" w:rsidP="00D35203">
      <w:pPr>
        <w:jc w:val="both"/>
        <w:rPr>
          <w:rFonts w:ascii="Century Gothic" w:hAnsi="Century Gothic"/>
          <w:sz w:val="32"/>
        </w:rPr>
      </w:pPr>
      <w:r w:rsidRPr="00D35203">
        <w:rPr>
          <w:rFonts w:ascii="Century Gothic" w:hAnsi="Century Gothic"/>
          <w:sz w:val="32"/>
        </w:rPr>
        <w:t xml:space="preserve">The B waymark is both an unsealing of a message and a test. The pattern repeats and the B waymark is not moved over one. It stands stationary at the beginning waymark of every dispensation. Knowledge is being built upon previous light and is increasing. At the time the message arrives and is presented, we are given time to accept or reject it. We are tested at the formalization of the message. The point of the test, or the test waymark is not the moment we are tested, but the day our papers are turned in--the sealing or finalizing of our answer to the test, if that makes sense. The test starts the moment the message is formalized, but we are given a probationary time to either accept or reject the message. The test could be viewed as a close of probation or shut door. However, intercession still continues for God’s people. People still have opportunity to repent and have things they had wrong corrected; all until the COP on the big line when Michael the arch angel literally stands up as recorded in Dan 12:1, which is the hard shut door where choices are permanently set. We know that there are smaller tests that occur before the great test begins at the SL waymark. </w:t>
      </w:r>
    </w:p>
    <w:p w14:paraId="64764579" w14:textId="77777777" w:rsidR="00D35203" w:rsidRPr="00D35203" w:rsidRDefault="00D35203" w:rsidP="00D35203">
      <w:pPr>
        <w:jc w:val="both"/>
        <w:rPr>
          <w:rFonts w:ascii="Century Gothic" w:hAnsi="Century Gothic"/>
          <w:sz w:val="32"/>
        </w:rPr>
      </w:pPr>
      <w:r w:rsidRPr="00D35203">
        <w:rPr>
          <w:rFonts w:ascii="Century Gothic" w:hAnsi="Century Gothic"/>
          <w:b/>
          <w:bCs/>
          <w:sz w:val="32"/>
        </w:rPr>
        <w:t>Interesting to note that a test begins at the COP waymark. So even at the COP we will be increasing in knowledge, we have not yet arrived, so to speak; knowing everything and having all figured out. It appears that this repeating pattern conti</w:t>
      </w:r>
      <w:r>
        <w:rPr>
          <w:rFonts w:ascii="Century Gothic" w:hAnsi="Century Gothic"/>
          <w:b/>
          <w:bCs/>
          <w:sz w:val="32"/>
        </w:rPr>
        <w:t xml:space="preserve">nues even after Christ’s second </w:t>
      </w:r>
      <w:r w:rsidRPr="00D35203">
        <w:rPr>
          <w:rFonts w:ascii="Century Gothic" w:hAnsi="Century Gothic"/>
          <w:b/>
          <w:bCs/>
          <w:sz w:val="32"/>
        </w:rPr>
        <w:t>advent. I suggest that we will ever be increasing in knowledge, especially of the character of God.</w:t>
      </w:r>
    </w:p>
    <w:p w14:paraId="28542599" w14:textId="77777777" w:rsidR="00D35203" w:rsidRPr="00D35203" w:rsidRDefault="00D35203" w:rsidP="00D35203">
      <w:pPr>
        <w:jc w:val="both"/>
        <w:rPr>
          <w:rFonts w:ascii="Century Gothic" w:hAnsi="Century Gothic"/>
          <w:sz w:val="32"/>
        </w:rPr>
      </w:pPr>
    </w:p>
    <w:p w14:paraId="3F3334FA" w14:textId="77777777" w:rsidR="00D35203" w:rsidRPr="00D35203" w:rsidRDefault="00D35203" w:rsidP="00D35203">
      <w:pPr>
        <w:jc w:val="both"/>
        <w:rPr>
          <w:rFonts w:ascii="Century Gothic" w:hAnsi="Century Gothic"/>
          <w:sz w:val="32"/>
        </w:rPr>
      </w:pPr>
      <w:r w:rsidRPr="00D35203">
        <w:rPr>
          <w:rFonts w:ascii="Century Gothic" w:hAnsi="Century Gothic"/>
          <w:sz w:val="32"/>
        </w:rPr>
        <w:t>Note: Death Decree (C)</w:t>
      </w:r>
    </w:p>
    <w:p w14:paraId="2A841EDB" w14:textId="77777777" w:rsidR="00D35203" w:rsidRPr="00D35203" w:rsidRDefault="00D35203" w:rsidP="00D35203">
      <w:pPr>
        <w:jc w:val="both"/>
        <w:rPr>
          <w:rFonts w:ascii="Century Gothic" w:hAnsi="Century Gothic"/>
          <w:sz w:val="32"/>
        </w:rPr>
      </w:pPr>
      <w:r w:rsidRPr="00D35203">
        <w:rPr>
          <w:rFonts w:ascii="Century Gothic" w:hAnsi="Century Gothic"/>
          <w:sz w:val="32"/>
        </w:rPr>
        <w:t xml:space="preserve">         Time—Day and the hour given (E)</w:t>
      </w:r>
    </w:p>
    <w:p w14:paraId="29A08EB4" w14:textId="77777777" w:rsidR="003B6072" w:rsidRDefault="00D35203" w:rsidP="00D35203">
      <w:pPr>
        <w:jc w:val="both"/>
        <w:rPr>
          <w:rFonts w:ascii="Century Gothic" w:hAnsi="Century Gothic"/>
          <w:sz w:val="32"/>
        </w:rPr>
      </w:pPr>
      <w:r w:rsidRPr="00D35203">
        <w:rPr>
          <w:rFonts w:ascii="Century Gothic" w:hAnsi="Century Gothic"/>
          <w:sz w:val="32"/>
        </w:rPr>
        <w:lastRenderedPageBreak/>
        <w:t>Time of the End magazine, 2520, Nov 9, we know the (E) waymark for our dispensation now will have a time element to it.</w:t>
      </w:r>
    </w:p>
    <w:p w14:paraId="0F8F4C63" w14:textId="77777777" w:rsidR="001B1A7E" w:rsidRDefault="00C01AD9" w:rsidP="00D35203">
      <w:pPr>
        <w:jc w:val="both"/>
        <w:rPr>
          <w:rFonts w:ascii="Century Gothic" w:hAnsi="Century Gothic"/>
          <w:sz w:val="32"/>
        </w:rPr>
      </w:pPr>
      <w:r w:rsidRPr="001B1A7E">
        <w:rPr>
          <w:rFonts w:ascii="Century Gothic" w:hAnsi="Century Gothic"/>
          <w:noProof/>
          <w:sz w:val="32"/>
        </w:rPr>
        <w:object w:dxaOrig="9597" w:dyaOrig="5389" w14:anchorId="5D7D3ECB">
          <v:shape id="_x0000_i1030" type="#_x0000_t75" style="width:301.5pt;height:169.5pt" o:ole="">
            <v:imagedata r:id="rId14" o:title=""/>
          </v:shape>
          <o:OLEObject Type="Embed" ProgID="PowerPoint.Slide.12" ShapeID="_x0000_i1030" DrawAspect="Content" ObjectID="_1669914215" r:id="rId15"/>
        </w:object>
      </w:r>
    </w:p>
    <w:p w14:paraId="07721FE6" w14:textId="77777777" w:rsidR="001B1A7E" w:rsidRPr="001B1A7E" w:rsidRDefault="001B1A7E" w:rsidP="001B1A7E">
      <w:pPr>
        <w:jc w:val="both"/>
        <w:rPr>
          <w:rFonts w:ascii="Century Gothic" w:hAnsi="Century Gothic"/>
          <w:sz w:val="32"/>
        </w:rPr>
      </w:pPr>
      <w:r w:rsidRPr="001B1A7E">
        <w:rPr>
          <w:rFonts w:ascii="Century Gothic" w:hAnsi="Century Gothic"/>
          <w:sz w:val="32"/>
        </w:rPr>
        <w:t>Question: How are these fractals similar to the big scale?</w:t>
      </w:r>
    </w:p>
    <w:p w14:paraId="403E7B4B" w14:textId="77777777" w:rsidR="001B1A7E" w:rsidRPr="001B1A7E" w:rsidRDefault="001B1A7E" w:rsidP="001B1A7E">
      <w:pPr>
        <w:jc w:val="both"/>
        <w:rPr>
          <w:rFonts w:ascii="Century Gothic" w:hAnsi="Century Gothic"/>
          <w:sz w:val="32"/>
        </w:rPr>
      </w:pPr>
      <w:r w:rsidRPr="001B1A7E">
        <w:rPr>
          <w:rFonts w:ascii="Century Gothic" w:hAnsi="Century Gothic"/>
          <w:sz w:val="32"/>
        </w:rPr>
        <w:t xml:space="preserve">Answer: They are NOT exactly similar, but are partially similar. They are similar in their </w:t>
      </w:r>
      <w:proofErr w:type="gramStart"/>
      <w:r w:rsidRPr="001B1A7E">
        <w:rPr>
          <w:rFonts w:ascii="Century Gothic" w:hAnsi="Century Gothic"/>
          <w:sz w:val="32"/>
        </w:rPr>
        <w:t>principle</w:t>
      </w:r>
      <w:proofErr w:type="gramEnd"/>
      <w:r w:rsidRPr="001B1A7E">
        <w:rPr>
          <w:rFonts w:ascii="Century Gothic" w:hAnsi="Century Gothic"/>
          <w:sz w:val="32"/>
        </w:rPr>
        <w:t xml:space="preserve"> points, but there is not </w:t>
      </w:r>
      <w:r>
        <w:rPr>
          <w:rFonts w:ascii="Century Gothic" w:hAnsi="Century Gothic"/>
          <w:sz w:val="32"/>
        </w:rPr>
        <w:t xml:space="preserve">an </w:t>
      </w:r>
      <w:r w:rsidRPr="001B1A7E">
        <w:rPr>
          <w:rFonts w:ascii="Century Gothic" w:hAnsi="Century Gothic"/>
          <w:sz w:val="32"/>
        </w:rPr>
        <w:t>exactness.</w:t>
      </w:r>
    </w:p>
    <w:p w14:paraId="380CC3B0" w14:textId="77777777" w:rsidR="001B1A7E" w:rsidRPr="001B1A7E" w:rsidRDefault="001B1A7E" w:rsidP="001B1A7E">
      <w:pPr>
        <w:jc w:val="both"/>
        <w:rPr>
          <w:rFonts w:ascii="Century Gothic" w:hAnsi="Century Gothic"/>
          <w:sz w:val="32"/>
        </w:rPr>
      </w:pPr>
      <w:r w:rsidRPr="001B1A7E">
        <w:rPr>
          <w:rFonts w:ascii="Century Gothic" w:hAnsi="Century Gothic"/>
          <w:sz w:val="32"/>
        </w:rPr>
        <w:t>These fractals are quasi similar. They all have a ploughing, early rain, latter rain, harvest, but there experience different. It is not exactly alike. The 144K COP is not exactly the same for the priest. The harvest for the priest is not exactly the same for the Levites and Nethinims; and so forth. However, they are similar in their principle points, if that makes sense.</w:t>
      </w:r>
    </w:p>
    <w:p w14:paraId="5CBC0FCD" w14:textId="77777777" w:rsidR="001B1A7E" w:rsidRDefault="001B1A7E" w:rsidP="00D35203">
      <w:pPr>
        <w:jc w:val="both"/>
        <w:rPr>
          <w:rFonts w:ascii="Century Gothic" w:hAnsi="Century Gothic"/>
          <w:sz w:val="32"/>
        </w:rPr>
      </w:pPr>
    </w:p>
    <w:p w14:paraId="35B715A6" w14:textId="77777777" w:rsidR="002A6214" w:rsidRPr="002A6214" w:rsidRDefault="00C01AD9" w:rsidP="002A6214">
      <w:pPr>
        <w:jc w:val="both"/>
        <w:rPr>
          <w:rFonts w:ascii="Century Gothic" w:hAnsi="Century Gothic"/>
          <w:sz w:val="32"/>
        </w:rPr>
      </w:pPr>
      <w:r w:rsidRPr="00156874">
        <w:rPr>
          <w:rFonts w:ascii="Century Gothic" w:hAnsi="Century Gothic"/>
          <w:noProof/>
          <w:sz w:val="32"/>
        </w:rPr>
        <w:object w:dxaOrig="9597" w:dyaOrig="5389" w14:anchorId="28DED7BA">
          <v:shape id="_x0000_i1031" type="#_x0000_t75" style="width:303pt;height:170.25pt" o:ole="">
            <v:imagedata r:id="rId16" o:title=""/>
          </v:shape>
          <o:OLEObject Type="Embed" ProgID="PowerPoint.Slide.12" ShapeID="_x0000_i1031" DrawAspect="Content" ObjectID="_1669914216" r:id="rId17"/>
        </w:object>
      </w:r>
    </w:p>
    <w:p w14:paraId="4BC6438A" w14:textId="77777777" w:rsidR="00156874" w:rsidRDefault="00156874" w:rsidP="00156874">
      <w:pPr>
        <w:jc w:val="both"/>
        <w:rPr>
          <w:rFonts w:ascii="Century Gothic" w:hAnsi="Century Gothic"/>
          <w:sz w:val="32"/>
        </w:rPr>
      </w:pPr>
      <w:r w:rsidRPr="00156874">
        <w:rPr>
          <w:rFonts w:ascii="Century Gothic" w:hAnsi="Century Gothic"/>
          <w:sz w:val="32"/>
        </w:rPr>
        <w:lastRenderedPageBreak/>
        <w:t xml:space="preserve">No, I’m not going to share all the </w:t>
      </w:r>
      <w:proofErr w:type="spellStart"/>
      <w:r w:rsidRPr="00156874">
        <w:rPr>
          <w:rFonts w:ascii="Century Gothic" w:hAnsi="Century Gothic"/>
          <w:sz w:val="32"/>
        </w:rPr>
        <w:t>deets</w:t>
      </w:r>
      <w:proofErr w:type="spellEnd"/>
      <w:r w:rsidRPr="00156874">
        <w:rPr>
          <w:rFonts w:ascii="Century Gothic" w:hAnsi="Century Gothic"/>
          <w:sz w:val="32"/>
        </w:rPr>
        <w:t xml:space="preserve"> on how sperm met egg and what happened next. This figure only serves as a reference to my point. But ever since attending the Canada SOTP early this year whe</w:t>
      </w:r>
      <w:r>
        <w:rPr>
          <w:rFonts w:ascii="Century Gothic" w:hAnsi="Century Gothic"/>
          <w:sz w:val="32"/>
        </w:rPr>
        <w:t xml:space="preserve">re </w:t>
      </w:r>
      <w:r w:rsidRPr="00156874">
        <w:rPr>
          <w:rFonts w:ascii="Century Gothic" w:hAnsi="Century Gothic"/>
          <w:sz w:val="32"/>
        </w:rPr>
        <w:t xml:space="preserve">Elder Thabo used this concept of the parent/offspring model to explain fractals it stuck with me, and I think it aligns very well with Elder Tess’s explanation of quasi fractals. So thanks to Elder Thabo, when I hear fractals, I associate them with babies. </w:t>
      </w:r>
    </w:p>
    <w:p w14:paraId="1019F4DB" w14:textId="77777777" w:rsidR="00156874" w:rsidRPr="00156874" w:rsidRDefault="00156874" w:rsidP="00156874">
      <w:pPr>
        <w:jc w:val="both"/>
        <w:rPr>
          <w:rFonts w:ascii="Century Gothic" w:hAnsi="Century Gothic"/>
          <w:sz w:val="32"/>
        </w:rPr>
      </w:pPr>
    </w:p>
    <w:p w14:paraId="4ED3225D" w14:textId="77777777" w:rsidR="002A6214" w:rsidRDefault="00C01AD9" w:rsidP="00AC49E2">
      <w:pPr>
        <w:jc w:val="both"/>
        <w:rPr>
          <w:rFonts w:ascii="Century Gothic" w:hAnsi="Century Gothic"/>
          <w:sz w:val="32"/>
        </w:rPr>
      </w:pPr>
      <w:r w:rsidRPr="00156874">
        <w:rPr>
          <w:rFonts w:ascii="Century Gothic" w:hAnsi="Century Gothic"/>
          <w:noProof/>
          <w:sz w:val="32"/>
        </w:rPr>
        <w:object w:dxaOrig="9597" w:dyaOrig="5389" w14:anchorId="0806B638">
          <v:shape id="_x0000_i1032" type="#_x0000_t75" style="width:285.75pt;height:159.75pt" o:ole="">
            <v:imagedata r:id="rId18" o:title=""/>
          </v:shape>
          <o:OLEObject Type="Embed" ProgID="PowerPoint.Slide.12" ShapeID="_x0000_i1032" DrawAspect="Content" ObjectID="_1669914217" r:id="rId19"/>
        </w:object>
      </w:r>
    </w:p>
    <w:p w14:paraId="14DA3B74" w14:textId="77777777" w:rsidR="00163AAE" w:rsidRDefault="004019D4" w:rsidP="00156874">
      <w:pPr>
        <w:jc w:val="both"/>
        <w:rPr>
          <w:rFonts w:ascii="Century Gothic" w:hAnsi="Century Gothic"/>
          <w:sz w:val="32"/>
        </w:rPr>
      </w:pPr>
      <w:r>
        <w:rPr>
          <w:rFonts w:ascii="Century Gothic" w:hAnsi="Century Gothic"/>
          <w:sz w:val="32"/>
        </w:rPr>
        <w:t>I just want to mention that there are actually 3 notable</w:t>
      </w:r>
      <w:r w:rsidR="00C64F88">
        <w:rPr>
          <w:rFonts w:ascii="Century Gothic" w:hAnsi="Century Gothic"/>
          <w:sz w:val="32"/>
        </w:rPr>
        <w:t xml:space="preserve"> upper room experiences: 1) before the cross</w:t>
      </w:r>
      <w:r w:rsidR="008F04AC">
        <w:rPr>
          <w:rFonts w:ascii="Century Gothic" w:hAnsi="Century Gothic"/>
          <w:sz w:val="32"/>
        </w:rPr>
        <w:t xml:space="preserve"> when they do the foot washing and communal service</w:t>
      </w:r>
      <w:r w:rsidR="00C64F88">
        <w:rPr>
          <w:rFonts w:ascii="Century Gothic" w:hAnsi="Century Gothic"/>
          <w:sz w:val="32"/>
        </w:rPr>
        <w:t>, 1) after the cross</w:t>
      </w:r>
      <w:r w:rsidR="008F04AC">
        <w:rPr>
          <w:rFonts w:ascii="Century Gothic" w:hAnsi="Century Gothic"/>
          <w:sz w:val="32"/>
        </w:rPr>
        <w:t xml:space="preserve">, where </w:t>
      </w:r>
      <w:r w:rsidR="000D3E18">
        <w:rPr>
          <w:rFonts w:ascii="Century Gothic" w:hAnsi="Century Gothic"/>
          <w:sz w:val="32"/>
        </w:rPr>
        <w:t>They bar themselves in</w:t>
      </w:r>
      <w:r w:rsidR="00194A77">
        <w:rPr>
          <w:rFonts w:ascii="Century Gothic" w:hAnsi="Century Gothic"/>
          <w:sz w:val="32"/>
        </w:rPr>
        <w:t xml:space="preserve"> because they</w:t>
      </w:r>
      <w:r w:rsidR="008F04AC">
        <w:rPr>
          <w:rFonts w:ascii="Century Gothic" w:hAnsi="Century Gothic"/>
          <w:sz w:val="32"/>
        </w:rPr>
        <w:t>are fearing for there lives and are</w:t>
      </w:r>
      <w:r w:rsidR="00913D1E">
        <w:rPr>
          <w:rFonts w:ascii="Century Gothic" w:hAnsi="Century Gothic"/>
          <w:sz w:val="32"/>
        </w:rPr>
        <w:t xml:space="preserve"> in</w:t>
      </w:r>
      <w:r w:rsidR="008F04AC">
        <w:rPr>
          <w:rFonts w:ascii="Century Gothic" w:hAnsi="Century Gothic"/>
          <w:sz w:val="32"/>
        </w:rPr>
        <w:t xml:space="preserve"> distress over the crucifixion of Christ</w:t>
      </w:r>
      <w:r w:rsidR="0034120E">
        <w:rPr>
          <w:rFonts w:ascii="Century Gothic" w:hAnsi="Century Gothic"/>
          <w:sz w:val="32"/>
        </w:rPr>
        <w:t xml:space="preserve"> and 1) after Christ's ascension on the day of Pentecost where they pray and receive the Holy Spirit. </w:t>
      </w:r>
      <w:r w:rsidR="000131FE">
        <w:rPr>
          <w:rFonts w:ascii="Century Gothic" w:hAnsi="Century Gothic"/>
          <w:sz w:val="32"/>
        </w:rPr>
        <w:t xml:space="preserve">My focus is on </w:t>
      </w:r>
      <w:r w:rsidR="008C6484">
        <w:rPr>
          <w:rFonts w:ascii="Century Gothic" w:hAnsi="Century Gothic"/>
          <w:sz w:val="32"/>
        </w:rPr>
        <w:t xml:space="preserve">two: the one before Christ death and the one after Christ's ascension. </w:t>
      </w:r>
      <w:r w:rsidR="00163AAE">
        <w:rPr>
          <w:rFonts w:ascii="Century Gothic" w:hAnsi="Century Gothic"/>
          <w:sz w:val="32"/>
        </w:rPr>
        <w:t xml:space="preserve">The other is just noise. </w:t>
      </w:r>
    </w:p>
    <w:p w14:paraId="132799AD" w14:textId="77777777" w:rsidR="00156874" w:rsidRPr="00156874" w:rsidRDefault="00156874" w:rsidP="00156874">
      <w:pPr>
        <w:jc w:val="both"/>
        <w:rPr>
          <w:rFonts w:ascii="Century Gothic" w:hAnsi="Century Gothic"/>
          <w:sz w:val="32"/>
        </w:rPr>
      </w:pPr>
      <w:r w:rsidRPr="00156874">
        <w:rPr>
          <w:rFonts w:ascii="Century Gothic" w:hAnsi="Century Gothic"/>
          <w:sz w:val="32"/>
        </w:rPr>
        <w:t xml:space="preserve">I have no intentions to make applications in this study. The goal of this study is review the history of the two major upper room experiences and compare and contrast them in their historical context. </w:t>
      </w:r>
      <w:r w:rsidR="00F3032B">
        <w:rPr>
          <w:rFonts w:ascii="Century Gothic" w:hAnsi="Century Gothic"/>
          <w:sz w:val="32"/>
        </w:rPr>
        <w:t>Elder Tess has already made some application</w:t>
      </w:r>
      <w:r w:rsidR="00D27CAA">
        <w:rPr>
          <w:rFonts w:ascii="Century Gothic" w:hAnsi="Century Gothic"/>
          <w:sz w:val="32"/>
        </w:rPr>
        <w:t xml:space="preserve"> for our time </w:t>
      </w:r>
      <w:r w:rsidR="008423BC">
        <w:rPr>
          <w:rFonts w:ascii="Century Gothic" w:hAnsi="Century Gothic"/>
          <w:sz w:val="32"/>
        </w:rPr>
        <w:t xml:space="preserve">to </w:t>
      </w:r>
      <w:r w:rsidR="00F3032B">
        <w:rPr>
          <w:rFonts w:ascii="Century Gothic" w:hAnsi="Century Gothic"/>
          <w:sz w:val="32"/>
        </w:rPr>
        <w:t xml:space="preserve">the </w:t>
      </w:r>
      <w:r w:rsidR="00D83903">
        <w:rPr>
          <w:rFonts w:ascii="Century Gothic" w:hAnsi="Century Gothic"/>
          <w:sz w:val="32"/>
        </w:rPr>
        <w:t>upper room experience in the harvest period</w:t>
      </w:r>
      <w:r w:rsidR="001010FF">
        <w:rPr>
          <w:rFonts w:ascii="Century Gothic" w:hAnsi="Century Gothic"/>
          <w:sz w:val="32"/>
        </w:rPr>
        <w:t xml:space="preserve"> after Christ's ascension…. </w:t>
      </w:r>
    </w:p>
    <w:p w14:paraId="713F2EBA" w14:textId="77777777" w:rsidR="00156874" w:rsidRPr="00156874" w:rsidRDefault="00EA508A" w:rsidP="00156874">
      <w:pPr>
        <w:jc w:val="both"/>
        <w:rPr>
          <w:rFonts w:ascii="Century Gothic" w:hAnsi="Century Gothic"/>
          <w:sz w:val="32"/>
        </w:rPr>
      </w:pPr>
      <w:r>
        <w:rPr>
          <w:rFonts w:ascii="Century Gothic" w:hAnsi="Century Gothic"/>
          <w:sz w:val="32"/>
        </w:rPr>
        <w:lastRenderedPageBreak/>
        <w:t xml:space="preserve">I honestly don't know if the upper room can be </w:t>
      </w:r>
      <w:r w:rsidR="001B3AE4">
        <w:rPr>
          <w:rFonts w:ascii="Century Gothic" w:hAnsi="Century Gothic"/>
          <w:sz w:val="32"/>
        </w:rPr>
        <w:t>identified on an actual waymark</w:t>
      </w:r>
      <w:r w:rsidR="00776D63">
        <w:rPr>
          <w:rFonts w:ascii="Century Gothic" w:hAnsi="Century Gothic"/>
          <w:sz w:val="32"/>
        </w:rPr>
        <w:t>. But Elder Tess has said that it is a</w:t>
      </w:r>
      <w:r w:rsidR="00156874" w:rsidRPr="00156874">
        <w:rPr>
          <w:rFonts w:ascii="Century Gothic" w:hAnsi="Century Gothic"/>
          <w:sz w:val="32"/>
        </w:rPr>
        <w:t>t the formalization</w:t>
      </w:r>
      <w:r w:rsidR="00154413">
        <w:rPr>
          <w:rFonts w:ascii="Century Gothic" w:hAnsi="Century Gothic"/>
          <w:sz w:val="32"/>
        </w:rPr>
        <w:t xml:space="preserve"> of the message</w:t>
      </w:r>
      <w:r w:rsidR="00156874" w:rsidRPr="00156874">
        <w:rPr>
          <w:rFonts w:ascii="Century Gothic" w:hAnsi="Century Gothic"/>
          <w:sz w:val="32"/>
        </w:rPr>
        <w:t xml:space="preserve">, </w:t>
      </w:r>
      <w:r w:rsidR="00154413">
        <w:rPr>
          <w:rFonts w:ascii="Century Gothic" w:hAnsi="Century Gothic"/>
          <w:sz w:val="32"/>
        </w:rPr>
        <w:t xml:space="preserve">when </w:t>
      </w:r>
      <w:r w:rsidR="00156874" w:rsidRPr="00156874">
        <w:rPr>
          <w:rFonts w:ascii="Century Gothic" w:hAnsi="Century Gothic"/>
          <w:sz w:val="32"/>
        </w:rPr>
        <w:t xml:space="preserve">God’s character is revealed. </w:t>
      </w:r>
      <w:proofErr w:type="gramStart"/>
      <w:r w:rsidR="0089582F">
        <w:rPr>
          <w:rFonts w:ascii="Century Gothic" w:hAnsi="Century Gothic"/>
          <w:sz w:val="32"/>
        </w:rPr>
        <w:t>So</w:t>
      </w:r>
      <w:proofErr w:type="gramEnd"/>
      <w:r w:rsidR="0089582F">
        <w:rPr>
          <w:rFonts w:ascii="Century Gothic" w:hAnsi="Century Gothic"/>
          <w:sz w:val="32"/>
        </w:rPr>
        <w:t xml:space="preserve"> at every formalization of </w:t>
      </w:r>
      <w:r w:rsidR="00517E19">
        <w:rPr>
          <w:rFonts w:ascii="Century Gothic" w:hAnsi="Century Gothic"/>
          <w:sz w:val="32"/>
        </w:rPr>
        <w:t xml:space="preserve">a message, God is revealing Himself and it is at </w:t>
      </w:r>
      <w:r w:rsidR="00154413">
        <w:rPr>
          <w:rFonts w:ascii="Century Gothic" w:hAnsi="Century Gothic"/>
          <w:sz w:val="32"/>
        </w:rPr>
        <w:t>that</w:t>
      </w:r>
      <w:r w:rsidR="00517E19">
        <w:rPr>
          <w:rFonts w:ascii="Century Gothic" w:hAnsi="Century Gothic"/>
          <w:sz w:val="32"/>
        </w:rPr>
        <w:t xml:space="preserve"> point that people choose to either accept or reject Him.</w:t>
      </w:r>
    </w:p>
    <w:p w14:paraId="1FF08E35" w14:textId="77777777" w:rsidR="00156874" w:rsidRPr="00AC49E2" w:rsidRDefault="00156874" w:rsidP="00AC49E2">
      <w:pPr>
        <w:jc w:val="both"/>
        <w:rPr>
          <w:rFonts w:ascii="Century Gothic" w:hAnsi="Century Gothic"/>
          <w:sz w:val="32"/>
        </w:rPr>
      </w:pPr>
    </w:p>
    <w:sectPr w:rsidR="00156874" w:rsidRPr="00AC49E2" w:rsidSect="00AC49E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265A38"/>
    <w:rsid w:val="00005610"/>
    <w:rsid w:val="000131FE"/>
    <w:rsid w:val="000810FF"/>
    <w:rsid w:val="00097678"/>
    <w:rsid w:val="000A0663"/>
    <w:rsid w:val="000A1EF9"/>
    <w:rsid w:val="000D3E18"/>
    <w:rsid w:val="000E123C"/>
    <w:rsid w:val="001010FF"/>
    <w:rsid w:val="00153B10"/>
    <w:rsid w:val="00154413"/>
    <w:rsid w:val="00156874"/>
    <w:rsid w:val="00163AAE"/>
    <w:rsid w:val="00194A77"/>
    <w:rsid w:val="001B1A7E"/>
    <w:rsid w:val="001B3AE4"/>
    <w:rsid w:val="001B4E7F"/>
    <w:rsid w:val="001E39BC"/>
    <w:rsid w:val="00265A38"/>
    <w:rsid w:val="0029400D"/>
    <w:rsid w:val="002A6214"/>
    <w:rsid w:val="002C13E9"/>
    <w:rsid w:val="002E1861"/>
    <w:rsid w:val="0034120E"/>
    <w:rsid w:val="00343A73"/>
    <w:rsid w:val="003B0B0F"/>
    <w:rsid w:val="003B0C8E"/>
    <w:rsid w:val="003B6072"/>
    <w:rsid w:val="004019D4"/>
    <w:rsid w:val="00410F6C"/>
    <w:rsid w:val="00433F83"/>
    <w:rsid w:val="00495A56"/>
    <w:rsid w:val="004D06BF"/>
    <w:rsid w:val="004F0118"/>
    <w:rsid w:val="00504404"/>
    <w:rsid w:val="00517E19"/>
    <w:rsid w:val="005E12D9"/>
    <w:rsid w:val="00620BF3"/>
    <w:rsid w:val="006215F8"/>
    <w:rsid w:val="006259B3"/>
    <w:rsid w:val="00640DB1"/>
    <w:rsid w:val="00726C90"/>
    <w:rsid w:val="00776D63"/>
    <w:rsid w:val="00785A0E"/>
    <w:rsid w:val="008423BC"/>
    <w:rsid w:val="00853579"/>
    <w:rsid w:val="00853CCC"/>
    <w:rsid w:val="00857A80"/>
    <w:rsid w:val="00870CC4"/>
    <w:rsid w:val="0087521A"/>
    <w:rsid w:val="0089582F"/>
    <w:rsid w:val="008A4AA9"/>
    <w:rsid w:val="008C6484"/>
    <w:rsid w:val="008D4B21"/>
    <w:rsid w:val="008F04AC"/>
    <w:rsid w:val="00913D1E"/>
    <w:rsid w:val="009D4933"/>
    <w:rsid w:val="00AC49E2"/>
    <w:rsid w:val="00B671D5"/>
    <w:rsid w:val="00BF2807"/>
    <w:rsid w:val="00C01AD9"/>
    <w:rsid w:val="00C44473"/>
    <w:rsid w:val="00C64F88"/>
    <w:rsid w:val="00CE4287"/>
    <w:rsid w:val="00D27CAA"/>
    <w:rsid w:val="00D35203"/>
    <w:rsid w:val="00D661DA"/>
    <w:rsid w:val="00D83903"/>
    <w:rsid w:val="00DB56DC"/>
    <w:rsid w:val="00E15F41"/>
    <w:rsid w:val="00E4474A"/>
    <w:rsid w:val="00E463D1"/>
    <w:rsid w:val="00E60D45"/>
    <w:rsid w:val="00E97D34"/>
    <w:rsid w:val="00EA508A"/>
    <w:rsid w:val="00EB0142"/>
    <w:rsid w:val="00EC284E"/>
    <w:rsid w:val="00F3032B"/>
    <w:rsid w:val="00F37787"/>
    <w:rsid w:val="00F815F7"/>
    <w:rsid w:val="00F818D7"/>
    <w:rsid w:val="00FF312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12661"/>
  <w15:docId w15:val="{B38FAFB2-7B4F-44B4-94F6-CE03D09A1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23C"/>
  </w:style>
  <w:style w:type="paragraph" w:styleId="Heading1">
    <w:name w:val="heading 1"/>
    <w:basedOn w:val="Normal"/>
    <w:next w:val="Normal"/>
    <w:link w:val="Heading1Char"/>
    <w:uiPriority w:val="9"/>
    <w:qFormat/>
    <w:rsid w:val="00870CC4"/>
    <w:pPr>
      <w:keepNext/>
      <w:keepLines/>
      <w:spacing w:before="240" w:after="360"/>
      <w:contextualSpacing/>
      <w:outlineLvl w:val="0"/>
    </w:pPr>
    <w:rPr>
      <w:rFonts w:asciiTheme="majorHAnsi" w:eastAsiaTheme="majorEastAsia" w:hAnsiTheme="majorHAnsi" w:cstheme="majorBidi"/>
      <w:sz w:val="4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0CC4"/>
    <w:rPr>
      <w:rFonts w:asciiTheme="majorHAnsi" w:eastAsiaTheme="majorEastAsia" w:hAnsiTheme="majorHAnsi" w:cstheme="majorBidi"/>
      <w:sz w:val="4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137175">
      <w:bodyDiv w:val="1"/>
      <w:marLeft w:val="0"/>
      <w:marRight w:val="0"/>
      <w:marTop w:val="0"/>
      <w:marBottom w:val="0"/>
      <w:divBdr>
        <w:top w:val="none" w:sz="0" w:space="0" w:color="auto"/>
        <w:left w:val="none" w:sz="0" w:space="0" w:color="auto"/>
        <w:bottom w:val="none" w:sz="0" w:space="0" w:color="auto"/>
        <w:right w:val="none" w:sz="0" w:space="0" w:color="auto"/>
      </w:divBdr>
    </w:div>
    <w:div w:id="289164684">
      <w:bodyDiv w:val="1"/>
      <w:marLeft w:val="0"/>
      <w:marRight w:val="0"/>
      <w:marTop w:val="0"/>
      <w:marBottom w:val="0"/>
      <w:divBdr>
        <w:top w:val="none" w:sz="0" w:space="0" w:color="auto"/>
        <w:left w:val="none" w:sz="0" w:space="0" w:color="auto"/>
        <w:bottom w:val="none" w:sz="0" w:space="0" w:color="auto"/>
        <w:right w:val="none" w:sz="0" w:space="0" w:color="auto"/>
      </w:divBdr>
    </w:div>
    <w:div w:id="375737394">
      <w:bodyDiv w:val="1"/>
      <w:marLeft w:val="0"/>
      <w:marRight w:val="0"/>
      <w:marTop w:val="0"/>
      <w:marBottom w:val="0"/>
      <w:divBdr>
        <w:top w:val="none" w:sz="0" w:space="0" w:color="auto"/>
        <w:left w:val="none" w:sz="0" w:space="0" w:color="auto"/>
        <w:bottom w:val="none" w:sz="0" w:space="0" w:color="auto"/>
        <w:right w:val="none" w:sz="0" w:space="0" w:color="auto"/>
      </w:divBdr>
    </w:div>
    <w:div w:id="498273527">
      <w:bodyDiv w:val="1"/>
      <w:marLeft w:val="0"/>
      <w:marRight w:val="0"/>
      <w:marTop w:val="0"/>
      <w:marBottom w:val="0"/>
      <w:divBdr>
        <w:top w:val="none" w:sz="0" w:space="0" w:color="auto"/>
        <w:left w:val="none" w:sz="0" w:space="0" w:color="auto"/>
        <w:bottom w:val="none" w:sz="0" w:space="0" w:color="auto"/>
        <w:right w:val="none" w:sz="0" w:space="0" w:color="auto"/>
      </w:divBdr>
    </w:div>
    <w:div w:id="503521641">
      <w:bodyDiv w:val="1"/>
      <w:marLeft w:val="0"/>
      <w:marRight w:val="0"/>
      <w:marTop w:val="0"/>
      <w:marBottom w:val="0"/>
      <w:divBdr>
        <w:top w:val="none" w:sz="0" w:space="0" w:color="auto"/>
        <w:left w:val="none" w:sz="0" w:space="0" w:color="auto"/>
        <w:bottom w:val="none" w:sz="0" w:space="0" w:color="auto"/>
        <w:right w:val="none" w:sz="0" w:space="0" w:color="auto"/>
      </w:divBdr>
    </w:div>
    <w:div w:id="942765360">
      <w:bodyDiv w:val="1"/>
      <w:marLeft w:val="0"/>
      <w:marRight w:val="0"/>
      <w:marTop w:val="0"/>
      <w:marBottom w:val="0"/>
      <w:divBdr>
        <w:top w:val="none" w:sz="0" w:space="0" w:color="auto"/>
        <w:left w:val="none" w:sz="0" w:space="0" w:color="auto"/>
        <w:bottom w:val="none" w:sz="0" w:space="0" w:color="auto"/>
        <w:right w:val="none" w:sz="0" w:space="0" w:color="auto"/>
      </w:divBdr>
    </w:div>
    <w:div w:id="1056244738">
      <w:bodyDiv w:val="1"/>
      <w:marLeft w:val="0"/>
      <w:marRight w:val="0"/>
      <w:marTop w:val="0"/>
      <w:marBottom w:val="0"/>
      <w:divBdr>
        <w:top w:val="none" w:sz="0" w:space="0" w:color="auto"/>
        <w:left w:val="none" w:sz="0" w:space="0" w:color="auto"/>
        <w:bottom w:val="none" w:sz="0" w:space="0" w:color="auto"/>
        <w:right w:val="none" w:sz="0" w:space="0" w:color="auto"/>
      </w:divBdr>
    </w:div>
    <w:div w:id="1396121238">
      <w:bodyDiv w:val="1"/>
      <w:marLeft w:val="0"/>
      <w:marRight w:val="0"/>
      <w:marTop w:val="0"/>
      <w:marBottom w:val="0"/>
      <w:divBdr>
        <w:top w:val="none" w:sz="0" w:space="0" w:color="auto"/>
        <w:left w:val="none" w:sz="0" w:space="0" w:color="auto"/>
        <w:bottom w:val="none" w:sz="0" w:space="0" w:color="auto"/>
        <w:right w:val="none" w:sz="0" w:space="0" w:color="auto"/>
      </w:divBdr>
    </w:div>
    <w:div w:id="1583445876">
      <w:bodyDiv w:val="1"/>
      <w:marLeft w:val="0"/>
      <w:marRight w:val="0"/>
      <w:marTop w:val="0"/>
      <w:marBottom w:val="0"/>
      <w:divBdr>
        <w:top w:val="none" w:sz="0" w:space="0" w:color="auto"/>
        <w:left w:val="none" w:sz="0" w:space="0" w:color="auto"/>
        <w:bottom w:val="none" w:sz="0" w:space="0" w:color="auto"/>
        <w:right w:val="none" w:sz="0" w:space="0" w:color="auto"/>
      </w:divBdr>
    </w:div>
    <w:div w:id="1885214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Microsoft_PowerPoint_Slide4.sldx"/><Relationship Id="rId18" Type="http://schemas.openxmlformats.org/officeDocument/2006/relationships/image" Target="media/image8.em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package" Target="embeddings/Microsoft_PowerPoint_Slide1.sldx"/><Relationship Id="rId12" Type="http://schemas.openxmlformats.org/officeDocument/2006/relationships/image" Target="media/image5.emf"/><Relationship Id="rId17" Type="http://schemas.openxmlformats.org/officeDocument/2006/relationships/package" Target="embeddings/Microsoft_PowerPoint_Slide6.sldx"/><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package" Target="embeddings/Microsoft_PowerPoint_Slide3.sldx"/><Relationship Id="rId5" Type="http://schemas.openxmlformats.org/officeDocument/2006/relationships/package" Target="embeddings/Microsoft_PowerPoint_Slide.sldx"/><Relationship Id="rId15" Type="http://schemas.openxmlformats.org/officeDocument/2006/relationships/package" Target="embeddings/Microsoft_PowerPoint_Slide5.sldx"/><Relationship Id="rId10" Type="http://schemas.openxmlformats.org/officeDocument/2006/relationships/image" Target="media/image4.emf"/><Relationship Id="rId19" Type="http://schemas.openxmlformats.org/officeDocument/2006/relationships/package" Target="embeddings/Microsoft_PowerPoint_Slide7.sldx"/><Relationship Id="rId4" Type="http://schemas.openxmlformats.org/officeDocument/2006/relationships/image" Target="media/image1.emf"/><Relationship Id="rId9" Type="http://schemas.openxmlformats.org/officeDocument/2006/relationships/package" Target="embeddings/Microsoft_PowerPoint_Slide2.sldx"/><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1874</Words>
  <Characters>10682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Christine Trillo</cp:lastModifiedBy>
  <cp:revision>2</cp:revision>
  <dcterms:created xsi:type="dcterms:W3CDTF">2020-12-20T04:17:00Z</dcterms:created>
  <dcterms:modified xsi:type="dcterms:W3CDTF">2020-12-20T04:17:00Z</dcterms:modified>
</cp:coreProperties>
</file>